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F4" w:rsidRDefault="00A200F4" w:rsidP="005E0878">
      <w:pPr>
        <w:shd w:val="clear" w:color="auto" w:fill="D9D9D9"/>
        <w:spacing w:after="0"/>
        <w:outlineLvl w:val="0"/>
        <w:rPr>
          <w:rFonts w:ascii="Times New Roman" w:hAnsi="Times New Roman"/>
          <w:b/>
          <w:bCs/>
          <w:kern w:val="36"/>
          <w:sz w:val="24"/>
          <w:szCs w:val="24"/>
          <w:lang w:val="en-GB"/>
        </w:rPr>
      </w:pPr>
      <w:bookmarkStart w:id="0" w:name="_Toc326313559"/>
      <w:bookmarkStart w:id="1" w:name="_Toc326313601"/>
      <w:bookmarkStart w:id="2" w:name="_Toc326314006"/>
      <w:bookmarkStart w:id="3" w:name="_Toc326314408"/>
      <w:bookmarkStart w:id="4" w:name="_Toc326315613"/>
      <w:bookmarkStart w:id="5" w:name="_Toc326317365"/>
      <w:bookmarkStart w:id="6" w:name="_Toc328389076"/>
    </w:p>
    <w:p w:rsidR="005E0878" w:rsidRPr="0025339A" w:rsidRDefault="00A200F4" w:rsidP="005E0878">
      <w:pPr>
        <w:shd w:val="clear" w:color="auto" w:fill="D9D9D9"/>
        <w:spacing w:after="0"/>
        <w:outlineLvl w:val="0"/>
        <w:rPr>
          <w:rFonts w:ascii="Times New Roman" w:hAnsi="Times New Roman"/>
          <w:b/>
          <w:bCs/>
          <w:kern w:val="36"/>
          <w:sz w:val="24"/>
          <w:szCs w:val="24"/>
          <w:lang w:val="en-GB"/>
        </w:rPr>
      </w:pPr>
      <w:r>
        <w:rPr>
          <w:rFonts w:ascii="Times New Roman" w:hAnsi="Times New Roman"/>
          <w:b/>
          <w:bCs/>
          <w:kern w:val="36"/>
          <w:sz w:val="24"/>
          <w:szCs w:val="24"/>
          <w:lang w:val="en-GB"/>
        </w:rPr>
        <w:t>Desk analysis. Legal framework in</w:t>
      </w:r>
      <w:r w:rsidR="005E0878" w:rsidRPr="0025339A">
        <w:rPr>
          <w:rFonts w:ascii="Times New Roman" w:hAnsi="Times New Roman"/>
          <w:b/>
          <w:bCs/>
          <w:kern w:val="36"/>
          <w:sz w:val="24"/>
          <w:szCs w:val="24"/>
          <w:lang w:val="en-GB"/>
        </w:rPr>
        <w:t xml:space="preserve"> </w:t>
      </w:r>
      <w:bookmarkEnd w:id="0"/>
      <w:bookmarkEnd w:id="1"/>
      <w:bookmarkEnd w:id="2"/>
      <w:bookmarkEnd w:id="3"/>
      <w:bookmarkEnd w:id="4"/>
      <w:bookmarkEnd w:id="5"/>
      <w:r w:rsidR="005E0878" w:rsidRPr="0025339A">
        <w:rPr>
          <w:rFonts w:ascii="Times New Roman" w:hAnsi="Times New Roman"/>
          <w:b/>
          <w:bCs/>
          <w:kern w:val="36"/>
          <w:sz w:val="24"/>
          <w:szCs w:val="24"/>
          <w:lang w:val="en-GB"/>
        </w:rPr>
        <w:t>LITHUANIA</w:t>
      </w:r>
      <w:bookmarkEnd w:id="6"/>
    </w:p>
    <w:p w:rsidR="005E0878" w:rsidRDefault="00A200F4" w:rsidP="005E0878">
      <w:pPr>
        <w:shd w:val="clear" w:color="auto" w:fill="D9D9D9"/>
        <w:spacing w:after="0"/>
        <w:outlineLvl w:val="0"/>
        <w:rPr>
          <w:rFonts w:ascii="Times New Roman" w:hAnsi="Times New Roman"/>
          <w:b/>
          <w:bCs/>
          <w:kern w:val="36"/>
          <w:sz w:val="24"/>
          <w:szCs w:val="24"/>
        </w:rPr>
      </w:pPr>
      <w:r>
        <w:rPr>
          <w:rFonts w:ascii="Times New Roman" w:hAnsi="Times New Roman"/>
          <w:b/>
          <w:bCs/>
          <w:kern w:val="36"/>
          <w:sz w:val="24"/>
          <w:szCs w:val="24"/>
        </w:rPr>
        <w:t>Researcher: Kamile Butkeviciute</w:t>
      </w:r>
    </w:p>
    <w:p w:rsidR="00A200F4" w:rsidRPr="0025339A" w:rsidRDefault="00A200F4" w:rsidP="005E0878">
      <w:pPr>
        <w:shd w:val="clear" w:color="auto" w:fill="D9D9D9"/>
        <w:spacing w:after="0"/>
        <w:outlineLvl w:val="0"/>
        <w:rPr>
          <w:rFonts w:ascii="Times New Roman" w:hAnsi="Times New Roman"/>
          <w:b/>
          <w:bCs/>
          <w:kern w:val="36"/>
          <w:sz w:val="24"/>
          <w:szCs w:val="24"/>
        </w:rPr>
      </w:pPr>
    </w:p>
    <w:p w:rsidR="005E0878" w:rsidRPr="0025339A" w:rsidRDefault="005E0878" w:rsidP="005E0878">
      <w:pPr>
        <w:rPr>
          <w:rFonts w:ascii="Times New Roman" w:hAnsi="Times New Roman"/>
          <w:sz w:val="24"/>
          <w:szCs w:val="24"/>
          <w:lang w:val="en-GB"/>
        </w:rPr>
      </w:pPr>
      <w:r w:rsidRPr="0025339A">
        <w:rPr>
          <w:rFonts w:ascii="Times New Roman" w:hAnsi="Times New Roman"/>
          <w:sz w:val="24"/>
          <w:szCs w:val="24"/>
          <w:lang w:val="en-GB"/>
        </w:rPr>
        <w:t>Women’s Issues Information Centre</w:t>
      </w:r>
    </w:p>
    <w:p w:rsidR="005E0878" w:rsidRDefault="005E0878" w:rsidP="00CA6C0C">
      <w:pPr>
        <w:jc w:val="center"/>
        <w:rPr>
          <w:rFonts w:ascii="Times New Roman" w:hAnsi="Times New Roman" w:cs="Times New Roman"/>
          <w:b/>
          <w:sz w:val="28"/>
          <w:szCs w:val="28"/>
          <w:lang w:val="en-GB"/>
        </w:rPr>
      </w:pPr>
    </w:p>
    <w:p w:rsidR="00E15FB8" w:rsidRPr="00CA6C0C" w:rsidRDefault="00113768">
      <w:pPr>
        <w:rPr>
          <w:rFonts w:ascii="Times New Roman" w:hAnsi="Times New Roman" w:cs="Times New Roman"/>
          <w:sz w:val="24"/>
          <w:szCs w:val="24"/>
          <w:lang w:val="en-GB"/>
        </w:rPr>
      </w:pPr>
      <w:r>
        <w:rPr>
          <w:rFonts w:ascii="Times New Roman" w:hAnsi="Times New Roman" w:cs="Times New Roman"/>
          <w:sz w:val="24"/>
          <w:szCs w:val="24"/>
          <w:lang w:val="en-GB"/>
        </w:rPr>
        <w:t xml:space="preserve">This desk analysis was done </w:t>
      </w:r>
      <w:r w:rsidR="00E15FB8" w:rsidRPr="00CA6C0C">
        <w:rPr>
          <w:rFonts w:ascii="Times New Roman" w:hAnsi="Times New Roman" w:cs="Times New Roman"/>
          <w:sz w:val="24"/>
          <w:szCs w:val="24"/>
          <w:lang w:val="en-GB"/>
        </w:rPr>
        <w:t>using the followi</w:t>
      </w:r>
      <w:r w:rsidR="00CA6C0C" w:rsidRPr="00CA6C0C">
        <w:rPr>
          <w:rFonts w:ascii="Times New Roman" w:hAnsi="Times New Roman" w:cs="Times New Roman"/>
          <w:sz w:val="24"/>
          <w:szCs w:val="24"/>
          <w:lang w:val="en-GB"/>
        </w:rPr>
        <w:t>ng means to gather information:</w:t>
      </w:r>
    </w:p>
    <w:p w:rsidR="00E15FB8" w:rsidRPr="00CA6C0C" w:rsidRDefault="00E15FB8" w:rsidP="00E15FB8">
      <w:pPr>
        <w:numPr>
          <w:ilvl w:val="0"/>
          <w:numId w:val="1"/>
        </w:numPr>
        <w:spacing w:after="0" w:line="240" w:lineRule="auto"/>
        <w:rPr>
          <w:rFonts w:ascii="Times New Roman" w:hAnsi="Times New Roman" w:cs="Times New Roman"/>
          <w:sz w:val="24"/>
          <w:szCs w:val="24"/>
          <w:lang w:val="en-GB"/>
        </w:rPr>
      </w:pPr>
      <w:r w:rsidRPr="00CA6C0C">
        <w:rPr>
          <w:rFonts w:ascii="Times New Roman" w:hAnsi="Times New Roman" w:cs="Times New Roman"/>
          <w:sz w:val="24"/>
          <w:szCs w:val="24"/>
          <w:lang w:val="en-GB"/>
        </w:rPr>
        <w:t>internet, looking at the involved ministries’ national websites, possible existing legal databases of public and private institutions;</w:t>
      </w:r>
    </w:p>
    <w:p w:rsidR="00E15FB8" w:rsidRPr="00CA6C0C" w:rsidRDefault="00E15FB8" w:rsidP="00E15FB8">
      <w:pPr>
        <w:numPr>
          <w:ilvl w:val="0"/>
          <w:numId w:val="1"/>
        </w:numPr>
        <w:spacing w:after="0" w:line="240" w:lineRule="auto"/>
        <w:rPr>
          <w:rFonts w:ascii="Times New Roman" w:hAnsi="Times New Roman" w:cs="Times New Roman"/>
          <w:sz w:val="24"/>
          <w:szCs w:val="24"/>
          <w:lang w:val="en-GB"/>
        </w:rPr>
      </w:pPr>
      <w:r w:rsidRPr="00CA6C0C">
        <w:rPr>
          <w:rFonts w:ascii="Times New Roman" w:hAnsi="Times New Roman" w:cs="Times New Roman"/>
          <w:sz w:val="24"/>
          <w:szCs w:val="24"/>
          <w:lang w:val="en-GB"/>
        </w:rPr>
        <w:t>contacts with lawyers or organizations dealing with domestic violence and its victims.</w:t>
      </w:r>
    </w:p>
    <w:p w:rsidR="00E15FB8" w:rsidRPr="00CA6C0C" w:rsidRDefault="00E15FB8" w:rsidP="00E15FB8">
      <w:pPr>
        <w:numPr>
          <w:ilvl w:val="0"/>
          <w:numId w:val="1"/>
        </w:numPr>
        <w:spacing w:after="0" w:line="240" w:lineRule="auto"/>
        <w:rPr>
          <w:rFonts w:ascii="Times New Roman" w:hAnsi="Times New Roman" w:cs="Times New Roman"/>
          <w:sz w:val="24"/>
          <w:szCs w:val="24"/>
          <w:lang w:val="en-GB"/>
        </w:rPr>
      </w:pPr>
      <w:r w:rsidRPr="00CA6C0C">
        <w:rPr>
          <w:rFonts w:ascii="Times New Roman" w:hAnsi="Times New Roman" w:cs="Times New Roman"/>
          <w:sz w:val="24"/>
          <w:szCs w:val="24"/>
          <w:lang w:val="en-GB"/>
        </w:rPr>
        <w:t>direct research on the legal c</w:t>
      </w:r>
      <w:bookmarkStart w:id="7" w:name="_GoBack"/>
      <w:bookmarkEnd w:id="7"/>
      <w:r w:rsidRPr="00CA6C0C">
        <w:rPr>
          <w:rFonts w:ascii="Times New Roman" w:hAnsi="Times New Roman" w:cs="Times New Roman"/>
          <w:sz w:val="24"/>
          <w:szCs w:val="24"/>
          <w:lang w:val="en-GB"/>
        </w:rPr>
        <w:t>odes</w:t>
      </w:r>
      <w:r w:rsidR="00CC5E49">
        <w:rPr>
          <w:rFonts w:ascii="Times New Roman" w:hAnsi="Times New Roman" w:cs="Times New Roman"/>
          <w:sz w:val="24"/>
          <w:szCs w:val="24"/>
          <w:lang w:val="en-GB"/>
        </w:rPr>
        <w:t>, statutes and resolutions</w:t>
      </w:r>
      <w:r w:rsidRPr="00CA6C0C">
        <w:rPr>
          <w:rFonts w:ascii="Times New Roman" w:hAnsi="Times New Roman" w:cs="Times New Roman"/>
          <w:sz w:val="24"/>
          <w:szCs w:val="24"/>
          <w:lang w:val="en-GB"/>
        </w:rPr>
        <w:t>.</w:t>
      </w:r>
    </w:p>
    <w:p w:rsidR="00E15FB8" w:rsidRPr="00113768" w:rsidRDefault="00E15FB8">
      <w:pPr>
        <w:rPr>
          <w:b/>
          <w:sz w:val="24"/>
          <w:szCs w:val="24"/>
        </w:rPr>
      </w:pPr>
    </w:p>
    <w:tbl>
      <w:tblPr>
        <w:tblStyle w:val="TableGrid"/>
        <w:tblW w:w="9993" w:type="dxa"/>
        <w:tblLook w:val="01E0"/>
      </w:tblPr>
      <w:tblGrid>
        <w:gridCol w:w="2502"/>
        <w:gridCol w:w="1150"/>
        <w:gridCol w:w="3166"/>
        <w:gridCol w:w="3175"/>
      </w:tblGrid>
      <w:tr w:rsidR="00E15FB8" w:rsidRPr="00113768" w:rsidTr="004671FF">
        <w:tc>
          <w:tcPr>
            <w:tcW w:w="2502" w:type="dxa"/>
          </w:tcPr>
          <w:p w:rsidR="00E15FB8" w:rsidRPr="00113768" w:rsidRDefault="00E15FB8" w:rsidP="004671FF">
            <w:pPr>
              <w:rPr>
                <w:b/>
                <w:sz w:val="24"/>
                <w:szCs w:val="24"/>
                <w:lang w:val="en-GB"/>
              </w:rPr>
            </w:pPr>
            <w:r w:rsidRPr="00113768">
              <w:rPr>
                <w:b/>
                <w:sz w:val="24"/>
                <w:szCs w:val="24"/>
                <w:lang w:val="en-GB"/>
              </w:rPr>
              <w:t>Content</w:t>
            </w:r>
          </w:p>
        </w:tc>
        <w:tc>
          <w:tcPr>
            <w:tcW w:w="1150" w:type="dxa"/>
          </w:tcPr>
          <w:p w:rsidR="00E15FB8" w:rsidRDefault="00E15FB8" w:rsidP="004671FF">
            <w:pPr>
              <w:rPr>
                <w:b/>
                <w:sz w:val="24"/>
                <w:szCs w:val="24"/>
              </w:rPr>
            </w:pPr>
            <w:r w:rsidRPr="00113768">
              <w:rPr>
                <w:b/>
                <w:sz w:val="24"/>
                <w:szCs w:val="24"/>
              </w:rPr>
              <w:t>YES</w:t>
            </w:r>
          </w:p>
          <w:p w:rsidR="00113768" w:rsidRPr="00113768" w:rsidRDefault="00113768" w:rsidP="004671FF">
            <w:pPr>
              <w:rPr>
                <w:b/>
                <w:sz w:val="24"/>
                <w:szCs w:val="24"/>
              </w:rPr>
            </w:pPr>
          </w:p>
        </w:tc>
        <w:tc>
          <w:tcPr>
            <w:tcW w:w="3166" w:type="dxa"/>
          </w:tcPr>
          <w:p w:rsidR="00E15FB8" w:rsidRPr="00113768" w:rsidRDefault="00E15FB8" w:rsidP="004671FF">
            <w:pPr>
              <w:rPr>
                <w:b/>
                <w:sz w:val="24"/>
                <w:szCs w:val="24"/>
              </w:rPr>
            </w:pPr>
            <w:r w:rsidRPr="00113768">
              <w:rPr>
                <w:b/>
                <w:sz w:val="24"/>
                <w:szCs w:val="24"/>
              </w:rPr>
              <w:t>NO</w:t>
            </w:r>
          </w:p>
        </w:tc>
        <w:tc>
          <w:tcPr>
            <w:tcW w:w="3175" w:type="dxa"/>
          </w:tcPr>
          <w:p w:rsidR="00E15FB8" w:rsidRPr="00113768" w:rsidRDefault="00E15FB8" w:rsidP="004671FF">
            <w:pPr>
              <w:rPr>
                <w:b/>
                <w:sz w:val="24"/>
                <w:szCs w:val="24"/>
              </w:rPr>
            </w:pPr>
            <w:r w:rsidRPr="00113768">
              <w:rPr>
                <w:b/>
                <w:sz w:val="24"/>
                <w:szCs w:val="24"/>
              </w:rPr>
              <w:t>Notes</w:t>
            </w:r>
          </w:p>
        </w:tc>
      </w:tr>
      <w:tr w:rsidR="00E15FB8" w:rsidRPr="0055291C" w:rsidTr="004671FF">
        <w:tc>
          <w:tcPr>
            <w:tcW w:w="2502" w:type="dxa"/>
          </w:tcPr>
          <w:p w:rsidR="00E15FB8" w:rsidRPr="0055291C" w:rsidRDefault="00E15FB8" w:rsidP="004671FF">
            <w:pPr>
              <w:rPr>
                <w:b/>
                <w:lang w:val="en-GB"/>
              </w:rPr>
            </w:pPr>
            <w:r w:rsidRPr="0055291C">
              <w:rPr>
                <w:b/>
                <w:lang w:val="en-GB"/>
              </w:rPr>
              <w:t>1. Laws specifically targeted to domestic violence</w:t>
            </w:r>
          </w:p>
        </w:tc>
        <w:tc>
          <w:tcPr>
            <w:tcW w:w="1150" w:type="dxa"/>
          </w:tcPr>
          <w:p w:rsidR="00E15FB8" w:rsidRPr="0055291C" w:rsidRDefault="00E15FB8" w:rsidP="004671FF">
            <w:pPr>
              <w:rPr>
                <w:i/>
                <w:lang w:val="en-GB"/>
              </w:rPr>
            </w:pPr>
            <w:r w:rsidRPr="0055291C">
              <w:rPr>
                <w:b/>
                <w:i/>
                <w:lang w:val="en-GB"/>
              </w:rPr>
              <w:t>YES</w:t>
            </w:r>
          </w:p>
        </w:tc>
        <w:tc>
          <w:tcPr>
            <w:tcW w:w="3166" w:type="dxa"/>
          </w:tcPr>
          <w:p w:rsidR="00E15FB8" w:rsidRPr="0055291C" w:rsidRDefault="00E15FB8" w:rsidP="004671FF">
            <w:pPr>
              <w:rPr>
                <w:lang w:val="en-GB"/>
              </w:rPr>
            </w:pPr>
          </w:p>
        </w:tc>
        <w:tc>
          <w:tcPr>
            <w:tcW w:w="3175" w:type="dxa"/>
          </w:tcPr>
          <w:p w:rsidR="003F1311" w:rsidRPr="0055291C" w:rsidRDefault="003F1311" w:rsidP="001E3E88">
            <w:pPr>
              <w:spacing w:after="600" w:line="360" w:lineRule="auto"/>
              <w:jc w:val="both"/>
              <w:rPr>
                <w:b/>
              </w:rPr>
            </w:pPr>
            <w:r w:rsidRPr="0055291C">
              <w:rPr>
                <w:lang w:val="en-GB"/>
              </w:rPr>
              <w:t xml:space="preserve">Republic of Lithuania Law on protection against domestic violence. </w:t>
            </w:r>
            <w:r w:rsidRPr="0055291C">
              <w:rPr>
                <w:rStyle w:val="Datametai"/>
                <w:lang w:val="en-GB"/>
              </w:rPr>
              <w:t>26 May 2011</w:t>
            </w:r>
            <w:r w:rsidRPr="0055291C">
              <w:rPr>
                <w:lang w:val="en-GB"/>
              </w:rPr>
              <w:t xml:space="preserve"> No. XI-1425 Vilnius</w:t>
            </w:r>
          </w:p>
          <w:p w:rsidR="00E15FB8" w:rsidRPr="0055291C" w:rsidRDefault="00E15FB8" w:rsidP="001E3E88">
            <w:pPr>
              <w:spacing w:line="360" w:lineRule="auto"/>
              <w:jc w:val="both"/>
              <w:rPr>
                <w:i/>
                <w:lang w:val="en-GB"/>
              </w:rPr>
            </w:pPr>
          </w:p>
        </w:tc>
      </w:tr>
      <w:tr w:rsidR="00E15FB8" w:rsidRPr="0055291C" w:rsidTr="004671FF">
        <w:tc>
          <w:tcPr>
            <w:tcW w:w="2502" w:type="dxa"/>
          </w:tcPr>
          <w:p w:rsidR="00E15FB8" w:rsidRPr="0055291C" w:rsidRDefault="00E15FB8" w:rsidP="004671FF">
            <w:pPr>
              <w:rPr>
                <w:lang w:val="en-GB"/>
              </w:rPr>
            </w:pPr>
            <w:r w:rsidRPr="0055291C">
              <w:rPr>
                <w:lang w:val="en-GB"/>
              </w:rPr>
              <w:t>1.a If 1 is yes, targeted both to women and children</w:t>
            </w:r>
          </w:p>
        </w:tc>
        <w:tc>
          <w:tcPr>
            <w:tcW w:w="1150" w:type="dxa"/>
          </w:tcPr>
          <w:p w:rsidR="00E15FB8" w:rsidRPr="0055291C" w:rsidRDefault="00081738" w:rsidP="004671FF">
            <w:pPr>
              <w:rPr>
                <w:b/>
                <w:i/>
                <w:lang w:val="en-GB"/>
              </w:rPr>
            </w:pPr>
            <w:r w:rsidRPr="0055291C">
              <w:rPr>
                <w:b/>
                <w:i/>
                <w:lang w:val="en-GB"/>
              </w:rPr>
              <w:t>YES</w:t>
            </w:r>
          </w:p>
        </w:tc>
        <w:tc>
          <w:tcPr>
            <w:tcW w:w="3166" w:type="dxa"/>
          </w:tcPr>
          <w:p w:rsidR="00E15FB8" w:rsidRPr="0055291C" w:rsidRDefault="00E15FB8" w:rsidP="004671FF">
            <w:pPr>
              <w:rPr>
                <w:lang w:val="en-GB"/>
              </w:rPr>
            </w:pPr>
          </w:p>
        </w:tc>
        <w:tc>
          <w:tcPr>
            <w:tcW w:w="3175" w:type="dxa"/>
          </w:tcPr>
          <w:p w:rsidR="00081738" w:rsidRPr="0055291C" w:rsidRDefault="00081738" w:rsidP="00081738">
            <w:pPr>
              <w:spacing w:line="360" w:lineRule="auto"/>
              <w:jc w:val="both"/>
              <w:rPr>
                <w:lang w:val="en-GB"/>
              </w:rPr>
            </w:pPr>
            <w:r w:rsidRPr="0055291C">
              <w:rPr>
                <w:lang w:val="en-GB"/>
              </w:rPr>
              <w:t xml:space="preserve">According to the Article </w:t>
            </w:r>
            <w:r w:rsidRPr="0055291C">
              <w:rPr>
                <w:lang w:val="en-US"/>
              </w:rPr>
              <w:t>2 of aforementioned law</w:t>
            </w:r>
            <w:r w:rsidRPr="0055291C">
              <w:rPr>
                <w:i/>
                <w:lang w:val="en-US"/>
              </w:rPr>
              <w:t xml:space="preserve"> </w:t>
            </w:r>
            <w:r w:rsidRPr="0055291C">
              <w:rPr>
                <w:b/>
                <w:lang w:val="en-GB"/>
              </w:rPr>
              <w:t>Victim of domestic violence</w:t>
            </w:r>
            <w:r w:rsidRPr="0055291C">
              <w:rPr>
                <w:lang w:val="en-GB"/>
              </w:rPr>
              <w:t xml:space="preserve"> (hereinafter referred to as “</w:t>
            </w:r>
            <w:r w:rsidRPr="0055291C">
              <w:rPr>
                <w:b/>
                <w:lang w:val="en-GB"/>
              </w:rPr>
              <w:t>victim of violence</w:t>
            </w:r>
            <w:r w:rsidRPr="0055291C">
              <w:rPr>
                <w:lang w:val="en-GB"/>
              </w:rPr>
              <w:t xml:space="preserve">”) can </w:t>
            </w:r>
            <w:r w:rsidRPr="0055291C">
              <w:rPr>
                <w:b/>
                <w:lang w:val="en-GB"/>
              </w:rPr>
              <w:t>be a person</w:t>
            </w:r>
            <w:r w:rsidRPr="0055291C">
              <w:rPr>
                <w:lang w:val="en-GB"/>
              </w:rPr>
              <w:t xml:space="preserve"> against whom domestic violence has been used, also a child who has become a witness of domestic violence or lives in an environment exposed to violence.</w:t>
            </w:r>
          </w:p>
          <w:p w:rsidR="00081738" w:rsidRPr="0055291C" w:rsidRDefault="00081738" w:rsidP="00081738">
            <w:pPr>
              <w:spacing w:line="360" w:lineRule="auto"/>
              <w:jc w:val="both"/>
            </w:pPr>
            <w:r w:rsidRPr="0055291C">
              <w:rPr>
                <w:lang w:val="en-GB"/>
              </w:rPr>
              <w:t>So yes, this law is targeted to women, children, man and other relatives in the family.</w:t>
            </w:r>
          </w:p>
          <w:p w:rsidR="00E15FB8" w:rsidRPr="0055291C" w:rsidRDefault="00E15FB8" w:rsidP="004671FF">
            <w:pPr>
              <w:rPr>
                <w:i/>
                <w:lang w:val="en-US"/>
              </w:rPr>
            </w:pPr>
          </w:p>
        </w:tc>
      </w:tr>
      <w:tr w:rsidR="00E15FB8" w:rsidRPr="0055291C" w:rsidTr="004671FF">
        <w:tc>
          <w:tcPr>
            <w:tcW w:w="2502" w:type="dxa"/>
          </w:tcPr>
          <w:p w:rsidR="00E15FB8" w:rsidRPr="0055291C" w:rsidRDefault="00E15FB8" w:rsidP="004671FF">
            <w:pPr>
              <w:rPr>
                <w:lang w:val="en-GB"/>
              </w:rPr>
            </w:pPr>
            <w:r w:rsidRPr="0055291C">
              <w:rPr>
                <w:lang w:val="en-GB"/>
              </w:rPr>
              <w:t>1.b If 1 is yes, what are the main provisions of the law</w:t>
            </w:r>
          </w:p>
        </w:tc>
        <w:tc>
          <w:tcPr>
            <w:tcW w:w="1150" w:type="dxa"/>
          </w:tcPr>
          <w:p w:rsidR="00E15FB8" w:rsidRPr="0055291C" w:rsidRDefault="00E15FB8" w:rsidP="004671FF">
            <w:pPr>
              <w:rPr>
                <w:i/>
                <w:lang w:val="en-GB"/>
              </w:rPr>
            </w:pPr>
            <w:r w:rsidRPr="0055291C">
              <w:rPr>
                <w:i/>
                <w:lang w:val="en-GB"/>
              </w:rPr>
              <w:t>-</w:t>
            </w:r>
          </w:p>
        </w:tc>
        <w:tc>
          <w:tcPr>
            <w:tcW w:w="3166" w:type="dxa"/>
          </w:tcPr>
          <w:p w:rsidR="00E15FB8" w:rsidRPr="0055291C" w:rsidRDefault="00E15FB8" w:rsidP="004671FF">
            <w:pPr>
              <w:rPr>
                <w:i/>
                <w:lang w:val="en-GB"/>
              </w:rPr>
            </w:pPr>
            <w:r w:rsidRPr="0055291C">
              <w:rPr>
                <w:i/>
                <w:lang w:val="en-GB"/>
              </w:rPr>
              <w:t>-</w:t>
            </w:r>
          </w:p>
        </w:tc>
        <w:tc>
          <w:tcPr>
            <w:tcW w:w="3175" w:type="dxa"/>
          </w:tcPr>
          <w:p w:rsidR="00E15FB8" w:rsidRPr="0055291C" w:rsidRDefault="00E159F4" w:rsidP="001E3E88">
            <w:pPr>
              <w:shd w:val="clear" w:color="auto" w:fill="FFFFFF"/>
              <w:spacing w:line="360" w:lineRule="auto"/>
              <w:jc w:val="both"/>
            </w:pPr>
            <w:r w:rsidRPr="0055291C">
              <w:rPr>
                <w:b/>
                <w:lang w:val="en-GB"/>
              </w:rPr>
              <w:t>1.</w:t>
            </w:r>
            <w:r w:rsidRPr="0055291C">
              <w:rPr>
                <w:i/>
                <w:lang w:val="en-GB"/>
              </w:rPr>
              <w:t xml:space="preserve"> </w:t>
            </w:r>
            <w:r w:rsidRPr="0055291C">
              <w:rPr>
                <w:lang w:val="en-GB"/>
              </w:rPr>
              <w:t xml:space="preserve">It abolished the procedure of private litigation that existed in domestic violence cases from the restitution of the Independence and according to which is a person </w:t>
            </w:r>
            <w:r w:rsidRPr="0055291C">
              <w:rPr>
                <w:lang w:val="en-GB"/>
              </w:rPr>
              <w:lastRenderedPageBreak/>
              <w:t xml:space="preserve">became a victim of domestic violence it should go though procedure of private litigation and represent </w:t>
            </w:r>
            <w:proofErr w:type="spellStart"/>
            <w:r w:rsidRPr="0055291C">
              <w:rPr>
                <w:lang w:val="en-GB"/>
              </w:rPr>
              <w:t>it’s</w:t>
            </w:r>
            <w:proofErr w:type="spellEnd"/>
            <w:r w:rsidRPr="0055291C">
              <w:rPr>
                <w:lang w:val="en-GB"/>
              </w:rPr>
              <w:t xml:space="preserve"> own rights in court. </w:t>
            </w:r>
            <w:r w:rsidR="000E5062" w:rsidRPr="0055291C">
              <w:rPr>
                <w:lang w:val="en-GB"/>
              </w:rPr>
              <w:t>(</w:t>
            </w:r>
            <w:bookmarkStart w:id="8" w:name="straipsnis6"/>
            <w:r w:rsidR="004F4365" w:rsidRPr="0055291C">
              <w:rPr>
                <w:lang w:val="en-GB"/>
              </w:rPr>
              <w:t xml:space="preserve">Article </w:t>
            </w:r>
            <w:r w:rsidR="000E5062" w:rsidRPr="0055291C">
              <w:rPr>
                <w:lang w:val="en-GB"/>
              </w:rPr>
              <w:t>6.</w:t>
            </w:r>
            <w:r w:rsidR="000E5062" w:rsidRPr="0055291C">
              <w:t xml:space="preserve"> </w:t>
            </w:r>
            <w:r w:rsidR="000E5062" w:rsidRPr="0055291C">
              <w:rPr>
                <w:lang w:val="en-GB"/>
              </w:rPr>
              <w:t>Application of Measures Ensuring the Protection of a Victim of Violence claims that in case of domestic violence police officers must react immediately, initiate a pre-trial investigation and notify the prosecutor if the prosecutor’s order is necessary to initiate the pre-trial investigation)</w:t>
            </w:r>
            <w:bookmarkEnd w:id="8"/>
            <w:r w:rsidR="000E5062" w:rsidRPr="0055291C">
              <w:rPr>
                <w:lang w:val="en-GB"/>
              </w:rPr>
              <w:t>.</w:t>
            </w:r>
          </w:p>
          <w:p w:rsidR="000E5062" w:rsidRPr="0055291C" w:rsidRDefault="000E5062" w:rsidP="001E3E88">
            <w:pPr>
              <w:spacing w:line="360" w:lineRule="auto"/>
              <w:jc w:val="both"/>
              <w:rPr>
                <w:lang w:val="en-GB"/>
              </w:rPr>
            </w:pPr>
          </w:p>
          <w:p w:rsidR="000E5062" w:rsidRPr="0055291C" w:rsidRDefault="00E159F4" w:rsidP="001E3E88">
            <w:pPr>
              <w:spacing w:line="360" w:lineRule="auto"/>
              <w:jc w:val="both"/>
            </w:pPr>
            <w:r w:rsidRPr="0055291C">
              <w:rPr>
                <w:b/>
                <w:lang w:val="en-GB"/>
              </w:rPr>
              <w:t>2</w:t>
            </w:r>
            <w:r w:rsidRPr="0055291C">
              <w:rPr>
                <w:lang w:val="en-GB"/>
              </w:rPr>
              <w:t>.</w:t>
            </w:r>
            <w:r w:rsidRPr="0055291C">
              <w:rPr>
                <w:i/>
                <w:lang w:val="en-GB"/>
              </w:rPr>
              <w:t xml:space="preserve"> </w:t>
            </w:r>
            <w:bookmarkStart w:id="9" w:name="straipsnis5"/>
            <w:r w:rsidR="000E5062" w:rsidRPr="0055291C">
              <w:rPr>
                <w:color w:val="000000"/>
                <w:lang w:val="en-GB"/>
              </w:rPr>
              <w:t>Article 5.</w:t>
            </w:r>
            <w:r w:rsidR="000E5062" w:rsidRPr="0055291C">
              <w:rPr>
                <w:color w:val="000000"/>
              </w:rPr>
              <w:t xml:space="preserve"> </w:t>
            </w:r>
            <w:r w:rsidR="000E5062" w:rsidRPr="0055291C">
              <w:rPr>
                <w:color w:val="000000"/>
                <w:lang w:val="en-GB"/>
              </w:rPr>
              <w:t>Measures Ensuring the Protection of a Victim of Violence</w:t>
            </w:r>
          </w:p>
          <w:bookmarkEnd w:id="9"/>
          <w:p w:rsidR="000E5062" w:rsidRPr="0055291C" w:rsidRDefault="000E5062" w:rsidP="001E3E88">
            <w:pPr>
              <w:spacing w:line="360" w:lineRule="auto"/>
              <w:ind w:firstLine="720"/>
              <w:jc w:val="both"/>
            </w:pPr>
            <w:r w:rsidRPr="0055291C">
              <w:t xml:space="preserve">1. </w:t>
            </w:r>
            <w:r w:rsidRPr="0055291C">
              <w:rPr>
                <w:lang w:val="en-GB"/>
              </w:rPr>
              <w:t>Where the fact of an incident of domestic violence is established, the following measures of protection of a victim of violence shall be imposed:</w:t>
            </w:r>
            <w:r w:rsidRPr="0055291C">
              <w:t xml:space="preserve"> </w:t>
            </w:r>
          </w:p>
          <w:p w:rsidR="000E5062" w:rsidRPr="0055291C" w:rsidRDefault="000E5062" w:rsidP="001E3E88">
            <w:pPr>
              <w:spacing w:line="360" w:lineRule="auto"/>
              <w:ind w:firstLine="720"/>
              <w:jc w:val="both"/>
            </w:pPr>
            <w:r w:rsidRPr="0055291C">
              <w:rPr>
                <w:lang w:val="en-GB"/>
              </w:rPr>
              <w:t>1) the obligation for the perpetrator of violence to temporarily move out of the place of residence, if he resides together with the victim of violence</w:t>
            </w:r>
            <w:r w:rsidR="004F4365" w:rsidRPr="0055291C">
              <w:rPr>
                <w:lang w:val="en-GB"/>
              </w:rPr>
              <w:t xml:space="preserve"> (if he resides together with the victim of violence, police offices shall immediately ensure the moving out of the perpetrator of violence. Article 7 of the law.)</w:t>
            </w:r>
            <w:r w:rsidRPr="0055291C">
              <w:rPr>
                <w:lang w:val="en-GB"/>
              </w:rPr>
              <w:t>;</w:t>
            </w:r>
            <w:r w:rsidRPr="0055291C">
              <w:rPr>
                <w:b/>
              </w:rPr>
              <w:t xml:space="preserve"> </w:t>
            </w:r>
          </w:p>
          <w:p w:rsidR="000E5062" w:rsidRPr="0055291C" w:rsidRDefault="000E5062" w:rsidP="001E3E88">
            <w:pPr>
              <w:spacing w:line="360" w:lineRule="auto"/>
              <w:ind w:firstLine="720"/>
              <w:jc w:val="both"/>
              <w:rPr>
                <w:lang w:val="en-GB"/>
              </w:rPr>
            </w:pPr>
            <w:r w:rsidRPr="0055291C">
              <w:rPr>
                <w:lang w:val="en-GB"/>
              </w:rPr>
              <w:t>2) the obligation for the perpetrator of violence not to approach the victim of violence, not to communicate and not to seek contact therewith.</w:t>
            </w:r>
          </w:p>
          <w:p w:rsidR="000E5062" w:rsidRPr="0055291C" w:rsidRDefault="000E5062" w:rsidP="001E3E88">
            <w:pPr>
              <w:spacing w:line="360" w:lineRule="auto"/>
              <w:jc w:val="both"/>
              <w:rPr>
                <w:lang w:val="en-GB"/>
              </w:rPr>
            </w:pPr>
            <w:r w:rsidRPr="0055291C">
              <w:rPr>
                <w:lang w:val="en-GB"/>
              </w:rPr>
              <w:t xml:space="preserve">These measures should be imposed by a ruling of the pre-trial investigation judge not later than within 48 hours. These measures are </w:t>
            </w:r>
            <w:r w:rsidRPr="0055291C">
              <w:rPr>
                <w:lang w:val="en-GB"/>
              </w:rPr>
              <w:lastRenderedPageBreak/>
              <w:t>not applied if the perpetrator is a minor or has physical or mental defects</w:t>
            </w:r>
          </w:p>
          <w:p w:rsidR="004F4365" w:rsidRPr="0055291C" w:rsidRDefault="004F4365" w:rsidP="001E3E88">
            <w:pPr>
              <w:spacing w:line="360" w:lineRule="auto"/>
              <w:jc w:val="both"/>
              <w:rPr>
                <w:lang w:val="en-GB"/>
              </w:rPr>
            </w:pPr>
          </w:p>
          <w:p w:rsidR="004F4365" w:rsidRPr="0055291C" w:rsidRDefault="004F4365" w:rsidP="001E3E88">
            <w:pPr>
              <w:spacing w:line="360" w:lineRule="auto"/>
              <w:jc w:val="both"/>
              <w:rPr>
                <w:b/>
              </w:rPr>
            </w:pPr>
            <w:r w:rsidRPr="0055291C">
              <w:rPr>
                <w:b/>
                <w:lang w:val="en-GB"/>
              </w:rPr>
              <w:t>3.</w:t>
            </w:r>
            <w:r w:rsidRPr="0055291C">
              <w:rPr>
                <w:lang w:val="en-GB"/>
              </w:rPr>
              <w:t xml:space="preserve"> Municipal institutions and non-governmental organisations shall, in accordance with the procedure laid down by laws, render and implement long-term assistance services. (</w:t>
            </w:r>
            <w:bookmarkStart w:id="10" w:name="straipsnis8"/>
            <w:r w:rsidRPr="0055291C">
              <w:rPr>
                <w:lang w:val="en-GB"/>
              </w:rPr>
              <w:t>Article 8. P 5</w:t>
            </w:r>
            <w:r w:rsidRPr="0055291C">
              <w:t xml:space="preserve"> </w:t>
            </w:r>
            <w:r w:rsidRPr="0055291C">
              <w:rPr>
                <w:lang w:val="en-GB"/>
              </w:rPr>
              <w:t>Management of Assistance)</w:t>
            </w:r>
          </w:p>
          <w:bookmarkEnd w:id="10"/>
          <w:p w:rsidR="00E159F4" w:rsidRPr="0055291C" w:rsidRDefault="00E159F4" w:rsidP="001E3E88">
            <w:pPr>
              <w:spacing w:line="360" w:lineRule="auto"/>
              <w:jc w:val="both"/>
              <w:rPr>
                <w:i/>
                <w:lang w:val="en-GB"/>
              </w:rPr>
            </w:pPr>
          </w:p>
        </w:tc>
      </w:tr>
      <w:tr w:rsidR="00E15FB8" w:rsidRPr="0055291C" w:rsidTr="004671FF">
        <w:tc>
          <w:tcPr>
            <w:tcW w:w="2502" w:type="dxa"/>
          </w:tcPr>
          <w:p w:rsidR="00E15FB8" w:rsidRPr="0055291C" w:rsidRDefault="00E15FB8" w:rsidP="004671FF">
            <w:pPr>
              <w:rPr>
                <w:lang w:val="en-GB"/>
              </w:rPr>
            </w:pPr>
            <w:r w:rsidRPr="0055291C">
              <w:rPr>
                <w:lang w:val="en-GB"/>
              </w:rPr>
              <w:lastRenderedPageBreak/>
              <w:t>1.c If 1 is yes, the provisions are only focused on punishment</w:t>
            </w:r>
          </w:p>
        </w:tc>
        <w:tc>
          <w:tcPr>
            <w:tcW w:w="1150" w:type="dxa"/>
          </w:tcPr>
          <w:p w:rsidR="00E15FB8" w:rsidRPr="0055291C" w:rsidRDefault="00E15FB8" w:rsidP="004671FF">
            <w:pPr>
              <w:rPr>
                <w:i/>
                <w:lang w:val="en-GB"/>
              </w:rPr>
            </w:pPr>
          </w:p>
        </w:tc>
        <w:tc>
          <w:tcPr>
            <w:tcW w:w="3166" w:type="dxa"/>
          </w:tcPr>
          <w:p w:rsidR="00E15FB8" w:rsidRPr="0055291C" w:rsidRDefault="00E15FB8" w:rsidP="004671FF">
            <w:pPr>
              <w:rPr>
                <w:b/>
                <w:i/>
                <w:lang w:val="en-GB"/>
              </w:rPr>
            </w:pPr>
            <w:r w:rsidRPr="0055291C">
              <w:rPr>
                <w:b/>
                <w:i/>
                <w:lang w:val="en-GB"/>
              </w:rPr>
              <w:t>NO</w:t>
            </w:r>
          </w:p>
        </w:tc>
        <w:tc>
          <w:tcPr>
            <w:tcW w:w="3175" w:type="dxa"/>
          </w:tcPr>
          <w:p w:rsidR="005B2162" w:rsidRPr="0055291C" w:rsidRDefault="005B2162" w:rsidP="001E3E88">
            <w:pPr>
              <w:spacing w:line="360" w:lineRule="auto"/>
              <w:jc w:val="both"/>
            </w:pPr>
            <w:r w:rsidRPr="0055291C">
              <w:rPr>
                <w:lang w:val="en-GB"/>
              </w:rPr>
              <w:t>There are some provisions aimed at assistance of domestic violence victims and prevention of domestic violence.</w:t>
            </w:r>
          </w:p>
          <w:p w:rsidR="00E15FB8" w:rsidRPr="0055291C" w:rsidRDefault="00E15FB8" w:rsidP="001E3E88">
            <w:pPr>
              <w:spacing w:line="360" w:lineRule="auto"/>
              <w:rPr>
                <w:i/>
                <w:lang w:val="en-GB"/>
              </w:rPr>
            </w:pPr>
          </w:p>
        </w:tc>
      </w:tr>
      <w:tr w:rsidR="00E15FB8" w:rsidRPr="0055291C" w:rsidTr="004671FF">
        <w:tc>
          <w:tcPr>
            <w:tcW w:w="2502" w:type="dxa"/>
          </w:tcPr>
          <w:p w:rsidR="00E15FB8" w:rsidRPr="0055291C" w:rsidRDefault="00E15FB8" w:rsidP="004671FF">
            <w:pPr>
              <w:rPr>
                <w:lang w:val="en-GB"/>
              </w:rPr>
            </w:pPr>
            <w:r w:rsidRPr="0055291C">
              <w:rPr>
                <w:lang w:val="en-GB"/>
              </w:rPr>
              <w:t>1.d If 1.c is NO, the provisions are also focused on prevention and support to the victims</w:t>
            </w:r>
          </w:p>
        </w:tc>
        <w:tc>
          <w:tcPr>
            <w:tcW w:w="1150" w:type="dxa"/>
          </w:tcPr>
          <w:p w:rsidR="00E15FB8" w:rsidRPr="0055291C" w:rsidRDefault="00E15FB8" w:rsidP="004671FF">
            <w:pPr>
              <w:rPr>
                <w:b/>
                <w:i/>
                <w:lang w:val="en-GB"/>
              </w:rPr>
            </w:pPr>
            <w:r w:rsidRPr="0055291C">
              <w:rPr>
                <w:b/>
                <w:i/>
                <w:lang w:val="en-GB"/>
              </w:rPr>
              <w:t>YES</w:t>
            </w:r>
          </w:p>
        </w:tc>
        <w:tc>
          <w:tcPr>
            <w:tcW w:w="3166" w:type="dxa"/>
          </w:tcPr>
          <w:p w:rsidR="00E15FB8" w:rsidRPr="0055291C" w:rsidRDefault="00E15FB8" w:rsidP="004671FF">
            <w:pPr>
              <w:rPr>
                <w:i/>
                <w:lang w:val="en-GB"/>
              </w:rPr>
            </w:pPr>
          </w:p>
        </w:tc>
        <w:tc>
          <w:tcPr>
            <w:tcW w:w="3175" w:type="dxa"/>
          </w:tcPr>
          <w:p w:rsidR="00E15FB8" w:rsidRPr="001E3E88" w:rsidRDefault="00E15FB8" w:rsidP="001E3E88">
            <w:pPr>
              <w:spacing w:line="360" w:lineRule="auto"/>
              <w:jc w:val="both"/>
              <w:rPr>
                <w:lang w:val="en-GB"/>
              </w:rPr>
            </w:pPr>
            <w:r w:rsidRPr="001E3E88">
              <w:rPr>
                <w:lang w:val="en-GB"/>
              </w:rPr>
              <w:t>The provisions focused on the prevention and support to the v</w:t>
            </w:r>
            <w:r w:rsidR="005B2162" w:rsidRPr="001E3E88">
              <w:rPr>
                <w:lang w:val="en-GB"/>
              </w:rPr>
              <w:t>ictims are the following:</w:t>
            </w:r>
          </w:p>
          <w:p w:rsidR="005B2162" w:rsidRPr="0055291C" w:rsidRDefault="005B2162" w:rsidP="001E3E88">
            <w:pPr>
              <w:spacing w:line="360" w:lineRule="auto"/>
              <w:jc w:val="both"/>
              <w:rPr>
                <w:i/>
                <w:lang w:val="en-GB"/>
              </w:rPr>
            </w:pPr>
          </w:p>
          <w:p w:rsidR="005B2162" w:rsidRPr="0055291C" w:rsidRDefault="0055291C" w:rsidP="001E3E88">
            <w:pPr>
              <w:spacing w:line="360" w:lineRule="auto"/>
              <w:jc w:val="both"/>
              <w:rPr>
                <w:lang w:val="en-GB"/>
              </w:rPr>
            </w:pPr>
            <w:r w:rsidRPr="0055291C">
              <w:rPr>
                <w:i/>
                <w:lang w:val="en-GB"/>
              </w:rPr>
              <w:t xml:space="preserve">- </w:t>
            </w:r>
            <w:r w:rsidR="005B2162" w:rsidRPr="0055291C">
              <w:rPr>
                <w:b/>
                <w:lang w:val="en-GB"/>
              </w:rPr>
              <w:t>Assistance to victims of domestic violence</w:t>
            </w:r>
            <w:r w:rsidR="005B2162" w:rsidRPr="0055291C">
              <w:rPr>
                <w:lang w:val="en-GB"/>
              </w:rPr>
              <w:t xml:space="preserve"> (hereinafter referred to as “</w:t>
            </w:r>
            <w:r w:rsidR="005B2162" w:rsidRPr="0055291C">
              <w:rPr>
                <w:b/>
                <w:lang w:val="en-GB"/>
              </w:rPr>
              <w:t>assistance</w:t>
            </w:r>
            <w:r w:rsidR="005B2162" w:rsidRPr="0055291C">
              <w:rPr>
                <w:lang w:val="en-GB"/>
              </w:rPr>
              <w:t>”) mean psychological, legal, social, health care, educational, accommodation and other necessary services provided by state, municipal institutions and non-governmental organisations to victims of domestic violence.</w:t>
            </w:r>
            <w:r w:rsidRPr="0055291C">
              <w:rPr>
                <w:lang w:val="en-GB"/>
              </w:rPr>
              <w:t xml:space="preserve"> (</w:t>
            </w:r>
            <w:r w:rsidRPr="0055291C">
              <w:rPr>
                <w:i/>
                <w:lang w:val="en-GB"/>
              </w:rPr>
              <w:t>Article 2. P 3)</w:t>
            </w:r>
          </w:p>
          <w:p w:rsidR="005B2162" w:rsidRPr="0055291C" w:rsidRDefault="005B2162" w:rsidP="001E3E88">
            <w:pPr>
              <w:spacing w:line="360" w:lineRule="auto"/>
              <w:rPr>
                <w:i/>
                <w:lang w:val="en-GB"/>
              </w:rPr>
            </w:pPr>
          </w:p>
          <w:p w:rsidR="0055291C" w:rsidRPr="0055291C" w:rsidRDefault="0055291C" w:rsidP="001E3E88">
            <w:pPr>
              <w:spacing w:line="360" w:lineRule="auto"/>
              <w:jc w:val="both"/>
            </w:pPr>
            <w:r w:rsidRPr="0055291C">
              <w:rPr>
                <w:i/>
                <w:lang w:val="en-GB"/>
              </w:rPr>
              <w:t xml:space="preserve">- </w:t>
            </w:r>
            <w:r w:rsidRPr="0055291C">
              <w:rPr>
                <w:b/>
                <w:lang w:val="en-GB"/>
              </w:rPr>
              <w:t>Specialised comprehensive assistance to victims of violence</w:t>
            </w:r>
            <w:r w:rsidRPr="0055291C">
              <w:rPr>
                <w:lang w:val="en-GB"/>
              </w:rPr>
              <w:t xml:space="preserve"> (hereinafter referred to as “</w:t>
            </w:r>
            <w:r w:rsidRPr="0055291C">
              <w:rPr>
                <w:b/>
                <w:lang w:val="en-GB"/>
              </w:rPr>
              <w:t>specialised comprehensive assistance</w:t>
            </w:r>
            <w:r w:rsidRPr="0055291C">
              <w:rPr>
                <w:lang w:val="en-GB"/>
              </w:rPr>
              <w:t xml:space="preserve">”) means comprehensive assistance provided by specialised assistance centres to address the critical situation in the event of </w:t>
            </w:r>
            <w:r w:rsidRPr="0055291C">
              <w:rPr>
                <w:lang w:val="en-GB"/>
              </w:rPr>
              <w:lastRenderedPageBreak/>
              <w:t>domestic violence, specialised assistance rendered by psychologists, legal and other assistance. (</w:t>
            </w:r>
            <w:r w:rsidRPr="0055291C">
              <w:rPr>
                <w:i/>
                <w:lang w:val="en-GB"/>
              </w:rPr>
              <w:t>Article 2. P 8.)</w:t>
            </w:r>
          </w:p>
          <w:p w:rsidR="0055291C" w:rsidRPr="0055291C" w:rsidRDefault="0055291C" w:rsidP="001E3E88">
            <w:pPr>
              <w:spacing w:line="360" w:lineRule="auto"/>
              <w:jc w:val="both"/>
            </w:pPr>
            <w:r w:rsidRPr="0055291C">
              <w:t xml:space="preserve">- </w:t>
            </w:r>
            <w:r w:rsidRPr="0055291C">
              <w:rPr>
                <w:b/>
                <w:lang w:val="en-GB"/>
              </w:rPr>
              <w:t>Specialised assistance centre</w:t>
            </w:r>
            <w:r w:rsidRPr="0055291C">
              <w:rPr>
                <w:lang w:val="en-GB"/>
              </w:rPr>
              <w:t xml:space="preserve"> is an institution performing public functions and providing specialised comprehensive assistance to victims of violence.</w:t>
            </w:r>
            <w:r w:rsidRPr="0055291C">
              <w:rPr>
                <w:i/>
                <w:color w:val="000000"/>
              </w:rPr>
              <w:t xml:space="preserve"> (</w:t>
            </w:r>
            <w:r w:rsidRPr="0055291C">
              <w:rPr>
                <w:i/>
                <w:lang w:val="en-GB"/>
              </w:rPr>
              <w:t>Article 2. P 9)</w:t>
            </w:r>
          </w:p>
          <w:p w:rsidR="005B2162" w:rsidRPr="0055291C" w:rsidRDefault="005B2162" w:rsidP="001E3E88">
            <w:pPr>
              <w:spacing w:line="360" w:lineRule="auto"/>
              <w:rPr>
                <w:i/>
                <w:lang w:val="en-GB"/>
              </w:rPr>
            </w:pPr>
          </w:p>
        </w:tc>
      </w:tr>
      <w:tr w:rsidR="00E15FB8" w:rsidRPr="0055291C" w:rsidTr="004671FF">
        <w:tc>
          <w:tcPr>
            <w:tcW w:w="2502" w:type="dxa"/>
          </w:tcPr>
          <w:p w:rsidR="00E15FB8" w:rsidRPr="0055291C" w:rsidRDefault="00E15FB8" w:rsidP="004671FF">
            <w:pPr>
              <w:rPr>
                <w:b/>
                <w:lang w:val="en-GB"/>
              </w:rPr>
            </w:pPr>
            <w:r w:rsidRPr="0055291C">
              <w:rPr>
                <w:b/>
                <w:lang w:val="en-GB"/>
              </w:rPr>
              <w:lastRenderedPageBreak/>
              <w:t>2. Laws tackling violence on women and/or children</w:t>
            </w:r>
          </w:p>
        </w:tc>
        <w:tc>
          <w:tcPr>
            <w:tcW w:w="1150" w:type="dxa"/>
          </w:tcPr>
          <w:p w:rsidR="00E15FB8" w:rsidRPr="0055291C" w:rsidRDefault="00E15FB8" w:rsidP="004671FF">
            <w:pPr>
              <w:rPr>
                <w:lang w:val="en-GB"/>
              </w:rPr>
            </w:pPr>
          </w:p>
        </w:tc>
        <w:tc>
          <w:tcPr>
            <w:tcW w:w="3166" w:type="dxa"/>
          </w:tcPr>
          <w:p w:rsidR="00E15FB8" w:rsidRPr="0055291C" w:rsidRDefault="0055291C" w:rsidP="004671FF">
            <w:pPr>
              <w:rPr>
                <w:b/>
                <w:lang w:val="en-GB"/>
              </w:rPr>
            </w:pPr>
            <w:r w:rsidRPr="0055291C">
              <w:rPr>
                <w:b/>
                <w:lang w:val="en-GB"/>
              </w:rPr>
              <w:t>NO</w:t>
            </w:r>
          </w:p>
        </w:tc>
        <w:tc>
          <w:tcPr>
            <w:tcW w:w="3175" w:type="dxa"/>
          </w:tcPr>
          <w:p w:rsidR="00E15FB8" w:rsidRPr="001E3E88" w:rsidRDefault="0055291C" w:rsidP="001E3E88">
            <w:pPr>
              <w:spacing w:line="360" w:lineRule="auto"/>
              <w:jc w:val="both"/>
              <w:rPr>
                <w:lang w:val="en-GB"/>
              </w:rPr>
            </w:pPr>
            <w:r w:rsidRPr="001E3E88">
              <w:rPr>
                <w:lang w:val="en-GB"/>
              </w:rPr>
              <w:t xml:space="preserve">Violence on women and/or children are regulated by general laws. (Such as laws aimed at protection of domestic violence or protection of children rights. </w:t>
            </w:r>
          </w:p>
        </w:tc>
      </w:tr>
      <w:tr w:rsidR="00E15FB8" w:rsidRPr="0055291C" w:rsidTr="004671FF">
        <w:tc>
          <w:tcPr>
            <w:tcW w:w="2502" w:type="dxa"/>
          </w:tcPr>
          <w:p w:rsidR="00E15FB8" w:rsidRPr="0055291C" w:rsidRDefault="00E15FB8" w:rsidP="004671FF">
            <w:pPr>
              <w:rPr>
                <w:lang w:val="en-GB"/>
              </w:rPr>
            </w:pPr>
            <w:r w:rsidRPr="0055291C">
              <w:rPr>
                <w:lang w:val="en-GB"/>
              </w:rPr>
              <w:t>2.a If 2 is yes, what are the main provisions of the law</w:t>
            </w:r>
          </w:p>
        </w:tc>
        <w:tc>
          <w:tcPr>
            <w:tcW w:w="1150" w:type="dxa"/>
          </w:tcPr>
          <w:p w:rsidR="00E15FB8" w:rsidRPr="0055291C" w:rsidRDefault="00E15FB8" w:rsidP="004671FF">
            <w:pPr>
              <w:rPr>
                <w:i/>
                <w:lang w:val="en-GB"/>
              </w:rPr>
            </w:pPr>
            <w:r w:rsidRPr="0055291C">
              <w:rPr>
                <w:i/>
                <w:lang w:val="en-GB"/>
              </w:rPr>
              <w:t>-</w:t>
            </w:r>
          </w:p>
        </w:tc>
        <w:tc>
          <w:tcPr>
            <w:tcW w:w="3166" w:type="dxa"/>
          </w:tcPr>
          <w:p w:rsidR="00E15FB8" w:rsidRPr="0055291C" w:rsidRDefault="00E15FB8" w:rsidP="004671FF">
            <w:pPr>
              <w:rPr>
                <w:i/>
                <w:lang w:val="en-GB"/>
              </w:rPr>
            </w:pPr>
            <w:r w:rsidRPr="0055291C">
              <w:rPr>
                <w:i/>
                <w:lang w:val="en-GB"/>
              </w:rPr>
              <w:t>-</w:t>
            </w:r>
          </w:p>
        </w:tc>
        <w:tc>
          <w:tcPr>
            <w:tcW w:w="3175" w:type="dxa"/>
          </w:tcPr>
          <w:p w:rsidR="00E15FB8" w:rsidRPr="0055291C" w:rsidRDefault="00E15FB8" w:rsidP="004671FF">
            <w:pPr>
              <w:rPr>
                <w:i/>
                <w:lang w:val="en-GB"/>
              </w:rPr>
            </w:pPr>
          </w:p>
        </w:tc>
      </w:tr>
      <w:tr w:rsidR="00E15FB8" w:rsidRPr="0055291C" w:rsidTr="004671FF">
        <w:tc>
          <w:tcPr>
            <w:tcW w:w="2502" w:type="dxa"/>
          </w:tcPr>
          <w:p w:rsidR="00E15FB8" w:rsidRPr="0055291C" w:rsidRDefault="00E15FB8" w:rsidP="004671FF">
            <w:pPr>
              <w:rPr>
                <w:lang w:val="en-GB"/>
              </w:rPr>
            </w:pPr>
            <w:r w:rsidRPr="0055291C">
              <w:rPr>
                <w:lang w:val="en-GB"/>
              </w:rPr>
              <w:t>2.b If 2 is yes, there are specific commas related to domestic violence</w:t>
            </w:r>
          </w:p>
        </w:tc>
        <w:tc>
          <w:tcPr>
            <w:tcW w:w="1150" w:type="dxa"/>
          </w:tcPr>
          <w:p w:rsidR="00E15FB8" w:rsidRPr="0055291C" w:rsidRDefault="00E15FB8" w:rsidP="004671FF">
            <w:pPr>
              <w:rPr>
                <w:b/>
                <w:lang w:val="en-GB"/>
              </w:rPr>
            </w:pPr>
          </w:p>
        </w:tc>
        <w:tc>
          <w:tcPr>
            <w:tcW w:w="3166" w:type="dxa"/>
          </w:tcPr>
          <w:p w:rsidR="00E15FB8" w:rsidRPr="0055291C" w:rsidRDefault="00E15FB8" w:rsidP="004671FF">
            <w:pPr>
              <w:rPr>
                <w:lang w:val="en-GB"/>
              </w:rPr>
            </w:pPr>
          </w:p>
        </w:tc>
        <w:tc>
          <w:tcPr>
            <w:tcW w:w="3175" w:type="dxa"/>
          </w:tcPr>
          <w:p w:rsidR="00E15FB8" w:rsidRPr="0055291C" w:rsidRDefault="00E15FB8" w:rsidP="004671FF">
            <w:pPr>
              <w:rPr>
                <w:i/>
                <w:lang w:val="en-GB"/>
              </w:rPr>
            </w:pPr>
          </w:p>
        </w:tc>
      </w:tr>
      <w:tr w:rsidR="00E15FB8" w:rsidRPr="0055291C" w:rsidTr="004671FF">
        <w:tc>
          <w:tcPr>
            <w:tcW w:w="2502" w:type="dxa"/>
          </w:tcPr>
          <w:p w:rsidR="00E15FB8" w:rsidRPr="0055291C" w:rsidRDefault="00E15FB8" w:rsidP="004671FF">
            <w:pPr>
              <w:rPr>
                <w:lang w:val="en-GB"/>
              </w:rPr>
            </w:pPr>
            <w:r w:rsidRPr="0055291C">
              <w:rPr>
                <w:lang w:val="en-GB"/>
              </w:rPr>
              <w:t>2.c If 2 is yes, the provisions are only focused on punishment</w:t>
            </w:r>
          </w:p>
        </w:tc>
        <w:tc>
          <w:tcPr>
            <w:tcW w:w="1150" w:type="dxa"/>
          </w:tcPr>
          <w:p w:rsidR="00E15FB8" w:rsidRPr="0055291C" w:rsidRDefault="00E15FB8" w:rsidP="004671FF">
            <w:pPr>
              <w:rPr>
                <w:i/>
                <w:lang w:val="en-GB"/>
              </w:rPr>
            </w:pPr>
          </w:p>
        </w:tc>
        <w:tc>
          <w:tcPr>
            <w:tcW w:w="3166" w:type="dxa"/>
          </w:tcPr>
          <w:p w:rsidR="00E15FB8" w:rsidRPr="0055291C" w:rsidRDefault="00E15FB8" w:rsidP="004671FF">
            <w:pPr>
              <w:rPr>
                <w:b/>
                <w:i/>
                <w:lang w:val="en-GB"/>
              </w:rPr>
            </w:pPr>
          </w:p>
        </w:tc>
        <w:tc>
          <w:tcPr>
            <w:tcW w:w="3175" w:type="dxa"/>
          </w:tcPr>
          <w:p w:rsidR="00E15FB8" w:rsidRPr="0055291C" w:rsidRDefault="00E15FB8" w:rsidP="004671FF">
            <w:pPr>
              <w:rPr>
                <w:i/>
                <w:lang w:val="en-GB"/>
              </w:rPr>
            </w:pPr>
            <w:r w:rsidRPr="0055291C">
              <w:rPr>
                <w:i/>
                <w:lang w:val="en-GB"/>
              </w:rPr>
              <w:t>……</w:t>
            </w:r>
          </w:p>
        </w:tc>
      </w:tr>
      <w:tr w:rsidR="00E15FB8" w:rsidRPr="0055291C" w:rsidTr="004671FF">
        <w:tc>
          <w:tcPr>
            <w:tcW w:w="2502" w:type="dxa"/>
          </w:tcPr>
          <w:p w:rsidR="00E15FB8" w:rsidRPr="0055291C" w:rsidRDefault="00E15FB8" w:rsidP="004671FF">
            <w:pPr>
              <w:rPr>
                <w:lang w:val="en-GB"/>
              </w:rPr>
            </w:pPr>
            <w:r w:rsidRPr="0055291C">
              <w:rPr>
                <w:lang w:val="en-GB"/>
              </w:rPr>
              <w:t>2.d If 2.c is NO, the provisions are also focused on prevention and support to the victims</w:t>
            </w:r>
          </w:p>
        </w:tc>
        <w:tc>
          <w:tcPr>
            <w:tcW w:w="1150" w:type="dxa"/>
          </w:tcPr>
          <w:p w:rsidR="00E15FB8" w:rsidRPr="0055291C" w:rsidRDefault="00E15FB8" w:rsidP="004671FF">
            <w:pPr>
              <w:rPr>
                <w:i/>
                <w:lang w:val="en-GB"/>
              </w:rPr>
            </w:pPr>
          </w:p>
        </w:tc>
        <w:tc>
          <w:tcPr>
            <w:tcW w:w="3166" w:type="dxa"/>
          </w:tcPr>
          <w:p w:rsidR="00E15FB8" w:rsidRPr="0055291C" w:rsidRDefault="00E15FB8" w:rsidP="004671FF">
            <w:pPr>
              <w:rPr>
                <w:i/>
                <w:lang w:val="en-GB"/>
              </w:rPr>
            </w:pPr>
          </w:p>
        </w:tc>
        <w:tc>
          <w:tcPr>
            <w:tcW w:w="3175" w:type="dxa"/>
          </w:tcPr>
          <w:p w:rsidR="00E15FB8" w:rsidRPr="0055291C" w:rsidRDefault="00E15FB8" w:rsidP="004671FF">
            <w:pPr>
              <w:rPr>
                <w:i/>
                <w:lang w:val="en-GB"/>
              </w:rPr>
            </w:pPr>
          </w:p>
        </w:tc>
      </w:tr>
      <w:tr w:rsidR="00E15FB8" w:rsidRPr="0055291C" w:rsidTr="004671FF">
        <w:tc>
          <w:tcPr>
            <w:tcW w:w="2502" w:type="dxa"/>
          </w:tcPr>
          <w:p w:rsidR="00E15FB8" w:rsidRPr="000D4E07" w:rsidRDefault="00131786" w:rsidP="004671FF">
            <w:pPr>
              <w:rPr>
                <w:b/>
                <w:lang w:val="en-GB"/>
              </w:rPr>
            </w:pPr>
            <w:r w:rsidRPr="000D4E07">
              <w:rPr>
                <w:b/>
                <w:lang w:val="en-GB"/>
              </w:rPr>
              <w:t>3. Ge</w:t>
            </w:r>
            <w:r w:rsidR="00F7106B" w:rsidRPr="000D4E07">
              <w:rPr>
                <w:b/>
                <w:lang w:val="en-GB"/>
              </w:rPr>
              <w:t xml:space="preserve">neral </w:t>
            </w:r>
            <w:r w:rsidR="008B25EA" w:rsidRPr="000D4E07">
              <w:rPr>
                <w:b/>
                <w:lang w:val="en-GB"/>
              </w:rPr>
              <w:t xml:space="preserve">laws tackling </w:t>
            </w:r>
            <w:r w:rsidR="00F7106B" w:rsidRPr="000D4E07">
              <w:rPr>
                <w:b/>
                <w:lang w:val="en-GB"/>
              </w:rPr>
              <w:t>domestic violence, sexual crim</w:t>
            </w:r>
            <w:r w:rsidR="008B25EA" w:rsidRPr="000D4E07">
              <w:rPr>
                <w:b/>
                <w:lang w:val="en-GB"/>
              </w:rPr>
              <w:t>es, stalking</w:t>
            </w:r>
          </w:p>
        </w:tc>
        <w:tc>
          <w:tcPr>
            <w:tcW w:w="1150" w:type="dxa"/>
          </w:tcPr>
          <w:p w:rsidR="00E15FB8" w:rsidRPr="000D4E07" w:rsidRDefault="004671FF" w:rsidP="004671FF">
            <w:pPr>
              <w:rPr>
                <w:b/>
                <w:lang w:val="en-GB"/>
              </w:rPr>
            </w:pPr>
            <w:r w:rsidRPr="000D4E07">
              <w:rPr>
                <w:b/>
                <w:lang w:val="en-GB"/>
              </w:rPr>
              <w:t>YES</w:t>
            </w:r>
          </w:p>
        </w:tc>
        <w:tc>
          <w:tcPr>
            <w:tcW w:w="3166" w:type="dxa"/>
          </w:tcPr>
          <w:p w:rsidR="00E15FB8" w:rsidRPr="0055291C" w:rsidRDefault="00E15FB8" w:rsidP="004671FF">
            <w:pPr>
              <w:rPr>
                <w:lang w:val="en-GB"/>
              </w:rPr>
            </w:pPr>
          </w:p>
        </w:tc>
        <w:tc>
          <w:tcPr>
            <w:tcW w:w="3175" w:type="dxa"/>
          </w:tcPr>
          <w:p w:rsidR="00E15FB8" w:rsidRPr="0055291C" w:rsidRDefault="00E15FB8" w:rsidP="004671FF">
            <w:pPr>
              <w:rPr>
                <w:i/>
                <w:lang w:val="en-GB"/>
              </w:rPr>
            </w:pPr>
          </w:p>
        </w:tc>
      </w:tr>
      <w:tr w:rsidR="004671FF" w:rsidRPr="0055291C" w:rsidTr="004671FF">
        <w:tc>
          <w:tcPr>
            <w:tcW w:w="2502" w:type="dxa"/>
          </w:tcPr>
          <w:p w:rsidR="004671FF" w:rsidRDefault="004671FF" w:rsidP="004671FF">
            <w:pPr>
              <w:rPr>
                <w:lang w:val="en-GB"/>
              </w:rPr>
            </w:pPr>
            <w:r>
              <w:rPr>
                <w:lang w:val="en-GB"/>
              </w:rPr>
              <w:t xml:space="preserve">3.1 </w:t>
            </w:r>
            <w:r w:rsidR="0008130E" w:rsidRPr="003E28D4">
              <w:t>Law on the Approval and Entry info force of the Criminal Code, Criminal Code</w:t>
            </w:r>
            <w:r w:rsidR="003E28D4" w:rsidRPr="003E28D4">
              <w:rPr>
                <w:vertAlign w:val="superscript"/>
                <w:lang w:val="en-GB"/>
              </w:rPr>
              <w:t xml:space="preserve"> </w:t>
            </w:r>
            <w:r w:rsidR="004043AF">
              <w:rPr>
                <w:rStyle w:val="FootnoteReference"/>
                <w:lang w:val="en-GB"/>
              </w:rPr>
              <w:footnoteReference w:id="1"/>
            </w:r>
          </w:p>
        </w:tc>
        <w:tc>
          <w:tcPr>
            <w:tcW w:w="1150" w:type="dxa"/>
          </w:tcPr>
          <w:p w:rsidR="004671FF" w:rsidRPr="007755CE" w:rsidRDefault="007755CE" w:rsidP="004671FF">
            <w:pPr>
              <w:rPr>
                <w:b/>
                <w:lang w:val="en-GB"/>
              </w:rPr>
            </w:pPr>
            <w:r w:rsidRPr="007755CE">
              <w:rPr>
                <w:b/>
                <w:lang w:val="en-GB"/>
              </w:rPr>
              <w:t>YES</w:t>
            </w:r>
          </w:p>
        </w:tc>
        <w:tc>
          <w:tcPr>
            <w:tcW w:w="3166" w:type="dxa"/>
          </w:tcPr>
          <w:p w:rsidR="004671FF" w:rsidRPr="0055291C" w:rsidRDefault="004671FF" w:rsidP="004671FF">
            <w:pPr>
              <w:rPr>
                <w:lang w:val="en-GB"/>
              </w:rPr>
            </w:pPr>
          </w:p>
        </w:tc>
        <w:tc>
          <w:tcPr>
            <w:tcW w:w="3175" w:type="dxa"/>
          </w:tcPr>
          <w:p w:rsidR="004671FF" w:rsidRPr="0055291C" w:rsidRDefault="004671FF" w:rsidP="004671FF">
            <w:pPr>
              <w:rPr>
                <w:i/>
                <w:lang w:val="en-GB"/>
              </w:rPr>
            </w:pPr>
          </w:p>
        </w:tc>
      </w:tr>
      <w:tr w:rsidR="004671FF" w:rsidRPr="0055291C" w:rsidTr="004671FF">
        <w:tc>
          <w:tcPr>
            <w:tcW w:w="2502" w:type="dxa"/>
          </w:tcPr>
          <w:p w:rsidR="004671FF" w:rsidRDefault="004671FF" w:rsidP="004671FF">
            <w:pPr>
              <w:rPr>
                <w:lang w:val="en-GB"/>
              </w:rPr>
            </w:pPr>
            <w:r>
              <w:rPr>
                <w:lang w:val="en-GB"/>
              </w:rPr>
              <w:t>If  3</w:t>
            </w:r>
            <w:r w:rsidR="007755CE">
              <w:rPr>
                <w:lang w:val="en-GB"/>
              </w:rPr>
              <w:t>.1</w:t>
            </w:r>
            <w:r>
              <w:rPr>
                <w:lang w:val="en-GB"/>
              </w:rPr>
              <w:t xml:space="preserve"> </w:t>
            </w:r>
            <w:r w:rsidRPr="0055291C">
              <w:rPr>
                <w:lang w:val="en-GB"/>
              </w:rPr>
              <w:t xml:space="preserve"> is yes, what are the main provisions of the law</w:t>
            </w:r>
          </w:p>
        </w:tc>
        <w:tc>
          <w:tcPr>
            <w:tcW w:w="1150" w:type="dxa"/>
          </w:tcPr>
          <w:p w:rsidR="004671FF" w:rsidRDefault="004671FF" w:rsidP="004671FF">
            <w:pPr>
              <w:rPr>
                <w:i/>
                <w:lang w:val="en-GB"/>
              </w:rPr>
            </w:pPr>
          </w:p>
        </w:tc>
        <w:tc>
          <w:tcPr>
            <w:tcW w:w="3166" w:type="dxa"/>
          </w:tcPr>
          <w:p w:rsidR="004671FF" w:rsidRPr="0055291C" w:rsidRDefault="004671FF" w:rsidP="004671FF">
            <w:pPr>
              <w:rPr>
                <w:lang w:val="en-GB"/>
              </w:rPr>
            </w:pPr>
          </w:p>
        </w:tc>
        <w:tc>
          <w:tcPr>
            <w:tcW w:w="3175" w:type="dxa"/>
          </w:tcPr>
          <w:p w:rsidR="004043AF" w:rsidRPr="004043AF" w:rsidRDefault="004671FF" w:rsidP="004043AF">
            <w:pPr>
              <w:spacing w:line="360" w:lineRule="auto"/>
              <w:jc w:val="both"/>
              <w:rPr>
                <w:lang w:val="en-US"/>
              </w:rPr>
            </w:pPr>
            <w:r w:rsidRPr="004043AF">
              <w:rPr>
                <w:b/>
                <w:lang w:val="en-US"/>
              </w:rPr>
              <w:t>Physical violence</w:t>
            </w:r>
            <w:r w:rsidRPr="004043AF">
              <w:rPr>
                <w:lang w:val="en-US"/>
              </w:rPr>
              <w:t xml:space="preserve"> as a consequence of gender – based violence can be classified as</w:t>
            </w:r>
            <w:r w:rsidR="004043AF" w:rsidRPr="004043AF">
              <w:rPr>
                <w:lang w:val="en-US"/>
              </w:rPr>
              <w:t>:</w:t>
            </w:r>
          </w:p>
          <w:p w:rsidR="004671FF" w:rsidRPr="004043AF" w:rsidRDefault="004671FF" w:rsidP="004043AF">
            <w:pPr>
              <w:pStyle w:val="ListParagraph"/>
              <w:numPr>
                <w:ilvl w:val="0"/>
                <w:numId w:val="9"/>
              </w:numPr>
              <w:spacing w:line="360" w:lineRule="auto"/>
              <w:jc w:val="both"/>
              <w:rPr>
                <w:lang w:val="en-US"/>
              </w:rPr>
            </w:pPr>
            <w:r w:rsidRPr="004043AF">
              <w:rPr>
                <w:lang w:val="en-US"/>
              </w:rPr>
              <w:t xml:space="preserve"> </w:t>
            </w:r>
            <w:r w:rsidR="004043AF" w:rsidRPr="004043AF">
              <w:rPr>
                <w:bCs/>
                <w:color w:val="000000"/>
                <w:shd w:val="clear" w:color="auto" w:fill="FFFFFF"/>
                <w:lang w:val="en-GB"/>
              </w:rPr>
              <w:t>Severe Health Impairment</w:t>
            </w:r>
            <w:r w:rsidR="004043AF" w:rsidRPr="004043AF">
              <w:rPr>
                <w:lang w:val="en-US"/>
              </w:rPr>
              <w:t xml:space="preserve"> </w:t>
            </w:r>
            <w:r w:rsidR="00494E75" w:rsidRPr="004043AF">
              <w:rPr>
                <w:lang w:val="en-US"/>
              </w:rPr>
              <w:t>(Article 135 of the Criminal</w:t>
            </w:r>
            <w:r w:rsidRPr="004043AF">
              <w:rPr>
                <w:lang w:val="en-US"/>
              </w:rPr>
              <w:t xml:space="preserve"> Code of Lithuania), </w:t>
            </w:r>
          </w:p>
          <w:p w:rsidR="004671FF" w:rsidRPr="004043AF" w:rsidRDefault="004043AF" w:rsidP="004671FF">
            <w:pPr>
              <w:pStyle w:val="ListParagraph"/>
              <w:numPr>
                <w:ilvl w:val="0"/>
                <w:numId w:val="9"/>
              </w:numPr>
              <w:spacing w:line="360" w:lineRule="auto"/>
              <w:jc w:val="both"/>
              <w:rPr>
                <w:lang w:val="en-US"/>
              </w:rPr>
            </w:pPr>
            <w:r w:rsidRPr="004043AF">
              <w:rPr>
                <w:bCs/>
                <w:color w:val="000000"/>
                <w:shd w:val="clear" w:color="auto" w:fill="FFFFFF"/>
                <w:lang w:val="en-GB"/>
              </w:rPr>
              <w:t>Non-Severe Health Impairment</w:t>
            </w:r>
            <w:r w:rsidR="004671FF" w:rsidRPr="004043AF">
              <w:rPr>
                <w:rStyle w:val="hps"/>
                <w:lang w:val="en-US"/>
              </w:rPr>
              <w:t xml:space="preserve"> </w:t>
            </w:r>
            <w:r w:rsidR="00494E75" w:rsidRPr="004043AF">
              <w:rPr>
                <w:lang w:val="en-US"/>
              </w:rPr>
              <w:t xml:space="preserve">(Article 138 of </w:t>
            </w:r>
            <w:r w:rsidR="00494E75" w:rsidRPr="004043AF">
              <w:rPr>
                <w:lang w:val="en-US"/>
              </w:rPr>
              <w:lastRenderedPageBreak/>
              <w:t>the Criminal</w:t>
            </w:r>
            <w:r w:rsidR="004671FF" w:rsidRPr="004043AF">
              <w:rPr>
                <w:lang w:val="en-US"/>
              </w:rPr>
              <w:t xml:space="preserve"> Code of Lithuania) or </w:t>
            </w:r>
            <w:r w:rsidRPr="004043AF">
              <w:rPr>
                <w:bCs/>
                <w:color w:val="000000"/>
                <w:shd w:val="clear" w:color="auto" w:fill="FFFFFF"/>
                <w:lang w:val="en-GB"/>
              </w:rPr>
              <w:t>Causing Physical Pain or a Negligible Health Impairment</w:t>
            </w:r>
            <w:r w:rsidRPr="004043AF">
              <w:rPr>
                <w:lang w:val="en-US"/>
              </w:rPr>
              <w:t xml:space="preserve"> </w:t>
            </w:r>
            <w:r w:rsidR="004671FF" w:rsidRPr="004043AF">
              <w:rPr>
                <w:lang w:val="en-US"/>
              </w:rPr>
              <w:t>(Article 140 o</w:t>
            </w:r>
            <w:r w:rsidR="00FF08F4" w:rsidRPr="004043AF">
              <w:rPr>
                <w:lang w:val="en-US"/>
              </w:rPr>
              <w:t>f the Criminal</w:t>
            </w:r>
            <w:r w:rsidR="004671FF" w:rsidRPr="004043AF">
              <w:rPr>
                <w:lang w:val="en-US"/>
              </w:rPr>
              <w:t xml:space="preserve"> Code of Lithuania).</w:t>
            </w:r>
          </w:p>
          <w:p w:rsidR="004043AF" w:rsidRDefault="004671FF" w:rsidP="004671FF">
            <w:pPr>
              <w:spacing w:line="360" w:lineRule="auto"/>
              <w:ind w:left="360"/>
              <w:jc w:val="both"/>
              <w:rPr>
                <w:lang w:val="en-US"/>
              </w:rPr>
            </w:pPr>
            <w:r w:rsidRPr="004043AF">
              <w:rPr>
                <w:lang w:val="en-US"/>
              </w:rPr>
              <w:t>Usually after being assaulted by a family member women are afraid to go to police and doctor, due to that they have no or almost no significant official prove of the action of violence.</w:t>
            </w:r>
          </w:p>
          <w:p w:rsidR="004671FF" w:rsidRPr="004043AF" w:rsidRDefault="004671FF" w:rsidP="004671FF">
            <w:pPr>
              <w:spacing w:line="360" w:lineRule="auto"/>
              <w:ind w:left="360"/>
              <w:jc w:val="both"/>
              <w:rPr>
                <w:lang w:val="en-US"/>
              </w:rPr>
            </w:pPr>
            <w:r w:rsidRPr="004043AF">
              <w:rPr>
                <w:lang w:val="en-US"/>
              </w:rPr>
              <w:t xml:space="preserve"> </w:t>
            </w:r>
          </w:p>
          <w:p w:rsidR="004671FF" w:rsidRPr="004043AF" w:rsidRDefault="004671FF" w:rsidP="004671FF">
            <w:pPr>
              <w:spacing w:line="360" w:lineRule="auto"/>
              <w:jc w:val="both"/>
              <w:rPr>
                <w:lang w:val="en-US"/>
              </w:rPr>
            </w:pPr>
            <w:r w:rsidRPr="004043AF">
              <w:rPr>
                <w:b/>
                <w:lang w:val="en-US"/>
              </w:rPr>
              <w:t>Sexual violence</w:t>
            </w:r>
            <w:r w:rsidRPr="004043AF">
              <w:rPr>
                <w:lang w:val="en-US"/>
              </w:rPr>
              <w:t xml:space="preserve"> as a consequence of gender – based violence can be classified as an offence of:</w:t>
            </w:r>
          </w:p>
          <w:p w:rsidR="004671FF" w:rsidRPr="004043AF" w:rsidRDefault="004671FF" w:rsidP="004671FF">
            <w:pPr>
              <w:pStyle w:val="ListParagraph"/>
              <w:numPr>
                <w:ilvl w:val="0"/>
                <w:numId w:val="9"/>
              </w:numPr>
              <w:spacing w:line="360" w:lineRule="auto"/>
              <w:jc w:val="both"/>
              <w:rPr>
                <w:lang w:val="en-US"/>
              </w:rPr>
            </w:pPr>
            <w:r w:rsidRPr="004043AF">
              <w:rPr>
                <w:lang w:val="en-US"/>
              </w:rPr>
              <w:t>Rape (Article 149 of</w:t>
            </w:r>
            <w:r w:rsidR="00E36300" w:rsidRPr="004043AF">
              <w:rPr>
                <w:lang w:val="en-US"/>
              </w:rPr>
              <w:t xml:space="preserve"> the Criminal</w:t>
            </w:r>
            <w:r w:rsidRPr="004043AF">
              <w:rPr>
                <w:lang w:val="en-US"/>
              </w:rPr>
              <w:t xml:space="preserve"> Code of Lithuania);</w:t>
            </w:r>
          </w:p>
          <w:p w:rsidR="004671FF" w:rsidRPr="004043AF" w:rsidRDefault="004671FF" w:rsidP="004671FF">
            <w:pPr>
              <w:pStyle w:val="ListParagraph"/>
              <w:numPr>
                <w:ilvl w:val="0"/>
                <w:numId w:val="9"/>
              </w:numPr>
              <w:spacing w:line="360" w:lineRule="auto"/>
              <w:jc w:val="both"/>
              <w:rPr>
                <w:lang w:val="en-US"/>
              </w:rPr>
            </w:pPr>
            <w:r w:rsidRPr="004043AF">
              <w:rPr>
                <w:lang w:val="en-US"/>
              </w:rPr>
              <w:t>Sexual assault</w:t>
            </w:r>
            <w:r w:rsidR="00E36300" w:rsidRPr="004043AF">
              <w:rPr>
                <w:lang w:val="en-US"/>
              </w:rPr>
              <w:t xml:space="preserve"> (Article 150 of the Criminal</w:t>
            </w:r>
            <w:r w:rsidRPr="004043AF">
              <w:rPr>
                <w:lang w:val="en-US"/>
              </w:rPr>
              <w:t xml:space="preserve"> Code of Lithuania);</w:t>
            </w:r>
          </w:p>
          <w:p w:rsidR="004671FF" w:rsidRPr="004043AF" w:rsidRDefault="004671FF" w:rsidP="004671FF">
            <w:pPr>
              <w:pStyle w:val="ListParagraph"/>
              <w:numPr>
                <w:ilvl w:val="0"/>
                <w:numId w:val="9"/>
              </w:numPr>
              <w:spacing w:line="360" w:lineRule="auto"/>
              <w:jc w:val="both"/>
              <w:rPr>
                <w:lang w:val="en-US"/>
              </w:rPr>
            </w:pPr>
            <w:r w:rsidRPr="004043AF">
              <w:rPr>
                <w:lang w:val="en-US"/>
              </w:rPr>
              <w:t>S</w:t>
            </w:r>
            <w:r w:rsidR="004043AF" w:rsidRPr="004043AF">
              <w:rPr>
                <w:lang w:val="en-US"/>
              </w:rPr>
              <w:t>exual abuse</w:t>
            </w:r>
            <w:r w:rsidR="00E36300" w:rsidRPr="004043AF">
              <w:rPr>
                <w:lang w:val="en-US"/>
              </w:rPr>
              <w:t xml:space="preserve"> (Article 151 of the Criminal</w:t>
            </w:r>
            <w:r w:rsidRPr="004043AF">
              <w:rPr>
                <w:lang w:val="en-US"/>
              </w:rPr>
              <w:t xml:space="preserve"> Code of Lithuania). </w:t>
            </w:r>
          </w:p>
          <w:p w:rsidR="004671FF" w:rsidRPr="004043AF" w:rsidRDefault="004671FF" w:rsidP="004671FF">
            <w:pPr>
              <w:spacing w:line="360" w:lineRule="auto"/>
              <w:jc w:val="both"/>
              <w:rPr>
                <w:lang w:val="en-US"/>
              </w:rPr>
            </w:pPr>
            <w:r w:rsidRPr="004043AF">
              <w:rPr>
                <w:lang w:val="en-US"/>
              </w:rPr>
              <w:t>It is worth mentioning that in Lithuania sexual relationship with spouse is considered as a duty of a wife, so complaints of women that experience sexual violence from her husband is usually not taken as a serious crime not even in society but in public institutions as well.</w:t>
            </w:r>
          </w:p>
          <w:p w:rsidR="004F36D2" w:rsidRPr="004043AF" w:rsidRDefault="004F36D2" w:rsidP="004671FF">
            <w:pPr>
              <w:spacing w:line="360" w:lineRule="auto"/>
              <w:jc w:val="both"/>
              <w:rPr>
                <w:lang w:val="en-US"/>
              </w:rPr>
            </w:pPr>
          </w:p>
          <w:p w:rsidR="004F36D2" w:rsidRPr="004043AF" w:rsidRDefault="004F36D2" w:rsidP="004F36D2">
            <w:pPr>
              <w:spacing w:line="360" w:lineRule="auto"/>
              <w:jc w:val="both"/>
              <w:rPr>
                <w:lang w:val="en-US"/>
              </w:rPr>
            </w:pPr>
            <w:r w:rsidRPr="004043AF">
              <w:rPr>
                <w:b/>
                <w:lang w:val="en-US"/>
              </w:rPr>
              <w:t>Psychological violence</w:t>
            </w:r>
            <w:r w:rsidRPr="004043AF">
              <w:rPr>
                <w:lang w:val="en-US"/>
              </w:rPr>
              <w:t xml:space="preserve"> as a consequence of gender – based violence can be classified as an offence of:</w:t>
            </w:r>
          </w:p>
          <w:p w:rsidR="004F36D2" w:rsidRPr="004043AF" w:rsidRDefault="004043AF" w:rsidP="004F36D2">
            <w:pPr>
              <w:pStyle w:val="ListParagraph"/>
              <w:numPr>
                <w:ilvl w:val="0"/>
                <w:numId w:val="9"/>
              </w:numPr>
              <w:spacing w:line="360" w:lineRule="auto"/>
              <w:jc w:val="both"/>
              <w:rPr>
                <w:lang w:val="en-US"/>
              </w:rPr>
            </w:pPr>
            <w:r w:rsidRPr="004043AF">
              <w:rPr>
                <w:bCs/>
                <w:color w:val="000000"/>
                <w:shd w:val="clear" w:color="auto" w:fill="FFFFFF"/>
                <w:lang w:val="en-GB"/>
              </w:rPr>
              <w:t xml:space="preserve">Threatening to Murder or </w:t>
            </w:r>
            <w:r w:rsidRPr="004043AF">
              <w:rPr>
                <w:bCs/>
                <w:color w:val="000000"/>
                <w:shd w:val="clear" w:color="auto" w:fill="FFFFFF"/>
                <w:lang w:val="en-GB"/>
              </w:rPr>
              <w:lastRenderedPageBreak/>
              <w:t>Cause a Severe Health Impairment to a Person or Terrorisation of a Person</w:t>
            </w:r>
            <w:r w:rsidR="004F36D2" w:rsidRPr="004043AF">
              <w:rPr>
                <w:rStyle w:val="hps"/>
                <w:lang w:val="en-US"/>
              </w:rPr>
              <w:t xml:space="preserve"> </w:t>
            </w:r>
            <w:r w:rsidR="004F36D2" w:rsidRPr="004043AF">
              <w:rPr>
                <w:lang w:val="en-US"/>
              </w:rPr>
              <w:t>(Article 145 o</w:t>
            </w:r>
            <w:r w:rsidR="00E36300" w:rsidRPr="004043AF">
              <w:rPr>
                <w:lang w:val="en-US"/>
              </w:rPr>
              <w:t>f the Criminal</w:t>
            </w:r>
            <w:r w:rsidR="004F36D2" w:rsidRPr="004043AF">
              <w:rPr>
                <w:lang w:val="en-US"/>
              </w:rPr>
              <w:t xml:space="preserve"> Code of Lithuania);</w:t>
            </w:r>
          </w:p>
          <w:p w:rsidR="004F36D2" w:rsidRPr="004043AF" w:rsidRDefault="004043AF" w:rsidP="004F36D2">
            <w:pPr>
              <w:pStyle w:val="ListParagraph"/>
              <w:numPr>
                <w:ilvl w:val="0"/>
                <w:numId w:val="9"/>
              </w:numPr>
              <w:spacing w:line="360" w:lineRule="auto"/>
              <w:jc w:val="both"/>
              <w:rPr>
                <w:lang w:val="en-US"/>
              </w:rPr>
            </w:pPr>
            <w:r w:rsidRPr="004043AF">
              <w:rPr>
                <w:bCs/>
                <w:color w:val="000000"/>
                <w:shd w:val="clear" w:color="auto" w:fill="FFFFFF"/>
                <w:lang w:val="en-GB"/>
              </w:rPr>
              <w:t>Restriction of Freedom of a Person’s Actions</w:t>
            </w:r>
            <w:r w:rsidRPr="004043AF">
              <w:rPr>
                <w:lang w:val="en-US"/>
              </w:rPr>
              <w:t xml:space="preserve"> </w:t>
            </w:r>
            <w:r w:rsidR="004F36D2" w:rsidRPr="004043AF">
              <w:rPr>
                <w:lang w:val="en-US"/>
              </w:rPr>
              <w:t xml:space="preserve">(Article 148 </w:t>
            </w:r>
            <w:r w:rsidR="00E36300" w:rsidRPr="004043AF">
              <w:rPr>
                <w:lang w:val="en-US"/>
              </w:rPr>
              <w:t>of the Criminal</w:t>
            </w:r>
            <w:r w:rsidR="004F36D2" w:rsidRPr="004043AF">
              <w:rPr>
                <w:lang w:val="en-US"/>
              </w:rPr>
              <w:t xml:space="preserve"> Code of Lithuania);</w:t>
            </w:r>
          </w:p>
          <w:p w:rsidR="004F36D2" w:rsidRPr="004043AF" w:rsidRDefault="004F36D2" w:rsidP="004F36D2">
            <w:pPr>
              <w:pStyle w:val="ListParagraph"/>
              <w:numPr>
                <w:ilvl w:val="0"/>
                <w:numId w:val="9"/>
              </w:numPr>
              <w:spacing w:line="360" w:lineRule="auto"/>
              <w:jc w:val="both"/>
              <w:rPr>
                <w:lang w:val="en-US"/>
              </w:rPr>
            </w:pPr>
            <w:r w:rsidRPr="004043AF">
              <w:rPr>
                <w:lang w:val="en-US"/>
              </w:rPr>
              <w:t xml:space="preserve"> </w:t>
            </w:r>
            <w:r w:rsidR="004043AF" w:rsidRPr="004043AF">
              <w:rPr>
                <w:bCs/>
                <w:color w:val="000000"/>
                <w:shd w:val="clear" w:color="auto" w:fill="FFFFFF"/>
                <w:lang w:val="en-GB"/>
              </w:rPr>
              <w:t>Libel</w:t>
            </w:r>
            <w:r w:rsidR="004043AF" w:rsidRPr="004043AF">
              <w:rPr>
                <w:lang w:val="en-US"/>
              </w:rPr>
              <w:t xml:space="preserve"> </w:t>
            </w:r>
            <w:r w:rsidR="00E36300" w:rsidRPr="004043AF">
              <w:rPr>
                <w:lang w:val="en-US"/>
              </w:rPr>
              <w:t>(Article 154 of the Criminal</w:t>
            </w:r>
            <w:r w:rsidRPr="004043AF">
              <w:rPr>
                <w:lang w:val="en-US"/>
              </w:rPr>
              <w:t xml:space="preserve"> Code of Lithuania). </w:t>
            </w:r>
          </w:p>
          <w:p w:rsidR="004F36D2" w:rsidRPr="004043AF" w:rsidRDefault="004F36D2" w:rsidP="004F36D2">
            <w:pPr>
              <w:spacing w:line="360" w:lineRule="auto"/>
              <w:jc w:val="both"/>
              <w:rPr>
                <w:lang w:val="en-US"/>
              </w:rPr>
            </w:pPr>
          </w:p>
          <w:p w:rsidR="004F36D2" w:rsidRPr="004043AF" w:rsidRDefault="004F36D2" w:rsidP="004F36D2">
            <w:pPr>
              <w:spacing w:line="360" w:lineRule="auto"/>
              <w:jc w:val="both"/>
              <w:rPr>
                <w:lang w:val="en-US"/>
              </w:rPr>
            </w:pPr>
            <w:r w:rsidRPr="004043AF">
              <w:rPr>
                <w:lang w:val="en-US"/>
              </w:rPr>
              <w:t>It is important to mention that the most common form of psychological abuse is insult, which is also a part of the process of private litigation.</w:t>
            </w:r>
          </w:p>
          <w:p w:rsidR="004F36D2" w:rsidRPr="004043AF" w:rsidRDefault="004F36D2" w:rsidP="004671FF">
            <w:pPr>
              <w:spacing w:line="360" w:lineRule="auto"/>
              <w:jc w:val="both"/>
              <w:rPr>
                <w:lang w:val="en-US"/>
              </w:rPr>
            </w:pPr>
          </w:p>
          <w:p w:rsidR="004671FF" w:rsidRPr="004043AF" w:rsidRDefault="004671FF" w:rsidP="004671FF">
            <w:pPr>
              <w:rPr>
                <w:i/>
                <w:lang w:val="en-GB"/>
              </w:rPr>
            </w:pPr>
          </w:p>
        </w:tc>
      </w:tr>
      <w:tr w:rsidR="004F36D2" w:rsidRPr="0055291C" w:rsidTr="004671FF">
        <w:tc>
          <w:tcPr>
            <w:tcW w:w="2502" w:type="dxa"/>
          </w:tcPr>
          <w:p w:rsidR="004F36D2" w:rsidRDefault="004F36D2" w:rsidP="004671FF">
            <w:pPr>
              <w:rPr>
                <w:lang w:val="en-GB"/>
              </w:rPr>
            </w:pPr>
            <w:r>
              <w:rPr>
                <w:lang w:val="en-GB"/>
              </w:rPr>
              <w:lastRenderedPageBreak/>
              <w:t xml:space="preserve">3.2 </w:t>
            </w:r>
            <w:r w:rsidR="003E28D4" w:rsidRPr="003E28D4">
              <w:t xml:space="preserve">Administrative Code </w:t>
            </w:r>
            <w:r w:rsidR="003E28D4" w:rsidRPr="003E28D4">
              <w:rPr>
                <w:lang w:val="en-GB"/>
              </w:rPr>
              <w:t>of the Republic of Lithuania</w:t>
            </w:r>
            <w:r w:rsidR="003E28D4" w:rsidRPr="003E28D4">
              <w:rPr>
                <w:vertAlign w:val="superscript"/>
                <w:lang w:val="en-GB"/>
              </w:rPr>
              <w:t xml:space="preserve"> </w:t>
            </w:r>
            <w:r w:rsidR="003E28D4">
              <w:rPr>
                <w:rStyle w:val="FootnoteReference"/>
                <w:lang w:val="en-GB"/>
              </w:rPr>
              <w:footnoteReference w:id="2"/>
            </w:r>
          </w:p>
        </w:tc>
        <w:tc>
          <w:tcPr>
            <w:tcW w:w="1150" w:type="dxa"/>
          </w:tcPr>
          <w:p w:rsidR="004F36D2" w:rsidRDefault="005C0D38" w:rsidP="004671FF">
            <w:pPr>
              <w:rPr>
                <w:i/>
                <w:lang w:val="en-GB"/>
              </w:rPr>
            </w:pPr>
            <w:r w:rsidRPr="004F36D2">
              <w:rPr>
                <w:b/>
                <w:lang w:val="en-GB"/>
              </w:rPr>
              <w:t>YES</w:t>
            </w:r>
          </w:p>
        </w:tc>
        <w:tc>
          <w:tcPr>
            <w:tcW w:w="3166" w:type="dxa"/>
          </w:tcPr>
          <w:p w:rsidR="004F36D2" w:rsidRPr="004F36D2" w:rsidRDefault="004F36D2" w:rsidP="004671FF">
            <w:pPr>
              <w:rPr>
                <w:b/>
                <w:lang w:val="en-GB"/>
              </w:rPr>
            </w:pPr>
          </w:p>
        </w:tc>
        <w:tc>
          <w:tcPr>
            <w:tcW w:w="3175" w:type="dxa"/>
          </w:tcPr>
          <w:p w:rsidR="004F36D2" w:rsidRPr="004043AF" w:rsidRDefault="004F36D2" w:rsidP="004F36D2">
            <w:pPr>
              <w:spacing w:line="360" w:lineRule="auto"/>
              <w:jc w:val="both"/>
              <w:rPr>
                <w:lang w:val="en-US"/>
              </w:rPr>
            </w:pPr>
          </w:p>
        </w:tc>
      </w:tr>
      <w:tr w:rsidR="00CA2746" w:rsidRPr="0055291C" w:rsidTr="004671FF">
        <w:tc>
          <w:tcPr>
            <w:tcW w:w="2502" w:type="dxa"/>
          </w:tcPr>
          <w:p w:rsidR="00CA2746" w:rsidRDefault="00CA2746" w:rsidP="00520DD5">
            <w:pPr>
              <w:rPr>
                <w:lang w:val="en-GB"/>
              </w:rPr>
            </w:pPr>
            <w:r>
              <w:rPr>
                <w:lang w:val="en-GB"/>
              </w:rPr>
              <w:t xml:space="preserve">If  3.2 </w:t>
            </w:r>
            <w:r w:rsidRPr="0055291C">
              <w:rPr>
                <w:lang w:val="en-GB"/>
              </w:rPr>
              <w:t xml:space="preserve"> is yes, what are the main provisions of the law</w:t>
            </w:r>
          </w:p>
        </w:tc>
        <w:tc>
          <w:tcPr>
            <w:tcW w:w="1150" w:type="dxa"/>
          </w:tcPr>
          <w:p w:rsidR="00CA2746" w:rsidRDefault="00CA2746" w:rsidP="004671FF">
            <w:pPr>
              <w:rPr>
                <w:i/>
                <w:lang w:val="en-GB"/>
              </w:rPr>
            </w:pPr>
          </w:p>
        </w:tc>
        <w:tc>
          <w:tcPr>
            <w:tcW w:w="3166" w:type="dxa"/>
          </w:tcPr>
          <w:p w:rsidR="00CA2746" w:rsidRPr="004F36D2" w:rsidRDefault="00CA2746" w:rsidP="004671FF">
            <w:pPr>
              <w:rPr>
                <w:b/>
                <w:lang w:val="en-GB"/>
              </w:rPr>
            </w:pPr>
          </w:p>
        </w:tc>
        <w:tc>
          <w:tcPr>
            <w:tcW w:w="3175" w:type="dxa"/>
          </w:tcPr>
          <w:p w:rsidR="00CA2746" w:rsidRPr="004043AF" w:rsidRDefault="00CA2746" w:rsidP="00CA2746">
            <w:pPr>
              <w:autoSpaceDE w:val="0"/>
              <w:autoSpaceDN w:val="0"/>
              <w:adjustRightInd w:val="0"/>
              <w:spacing w:line="360" w:lineRule="auto"/>
              <w:jc w:val="both"/>
              <w:rPr>
                <w:lang w:val="en-US"/>
              </w:rPr>
            </w:pPr>
            <w:r w:rsidRPr="004043AF">
              <w:rPr>
                <w:lang w:val="en-US"/>
              </w:rPr>
              <w:t>It is widely known that violence used against mother by a father have a negative impact on a child despite that the child is not abused. In Lithuania when perpetrator is abusing victim in front of the children police is able to apply  article 181 of Administrative Code of Lithuania „Not using parental authority or using it in ways that are harmful for child“. Applying this article perpetrator can be taken off to police station for couple of hours to fill documents; this can help to avoid the act of violence.</w:t>
            </w:r>
          </w:p>
          <w:p w:rsidR="00CA2746" w:rsidRPr="004043AF" w:rsidRDefault="00CA2746" w:rsidP="004F36D2">
            <w:pPr>
              <w:spacing w:line="360" w:lineRule="auto"/>
              <w:jc w:val="both"/>
              <w:rPr>
                <w:lang w:val="en-US"/>
              </w:rPr>
            </w:pPr>
          </w:p>
        </w:tc>
      </w:tr>
      <w:tr w:rsidR="00CA2746" w:rsidRPr="0055291C" w:rsidTr="004671FF">
        <w:tc>
          <w:tcPr>
            <w:tcW w:w="2502" w:type="dxa"/>
          </w:tcPr>
          <w:p w:rsidR="00CA2746" w:rsidRDefault="00CA2746" w:rsidP="003E28D4">
            <w:pPr>
              <w:rPr>
                <w:lang w:val="en-GB"/>
              </w:rPr>
            </w:pPr>
            <w:r>
              <w:rPr>
                <w:lang w:val="en-GB"/>
              </w:rPr>
              <w:t xml:space="preserve">3.3 </w:t>
            </w:r>
            <w:r w:rsidR="003E28D4">
              <w:rPr>
                <w:lang w:val="en-GB"/>
              </w:rPr>
              <w:t xml:space="preserve">Civil Code of the </w:t>
            </w:r>
            <w:r>
              <w:rPr>
                <w:lang w:val="en-GB"/>
              </w:rPr>
              <w:t>Republic of Lithuania</w:t>
            </w:r>
            <w:r w:rsidR="003E28D4">
              <w:rPr>
                <w:rStyle w:val="FootnoteReference"/>
                <w:lang w:val="en-GB"/>
              </w:rPr>
              <w:footnoteReference w:id="3"/>
            </w:r>
            <w:r>
              <w:rPr>
                <w:lang w:val="en-GB"/>
              </w:rPr>
              <w:t xml:space="preserve"> </w:t>
            </w:r>
          </w:p>
        </w:tc>
        <w:tc>
          <w:tcPr>
            <w:tcW w:w="1150" w:type="dxa"/>
          </w:tcPr>
          <w:p w:rsidR="00CA2746" w:rsidRDefault="005C0D38" w:rsidP="004671FF">
            <w:pPr>
              <w:rPr>
                <w:i/>
                <w:lang w:val="en-GB"/>
              </w:rPr>
            </w:pPr>
            <w:r>
              <w:rPr>
                <w:b/>
                <w:lang w:val="en-GB"/>
              </w:rPr>
              <w:t>YES</w:t>
            </w:r>
          </w:p>
        </w:tc>
        <w:tc>
          <w:tcPr>
            <w:tcW w:w="3166" w:type="dxa"/>
          </w:tcPr>
          <w:p w:rsidR="00CA2746" w:rsidRPr="004F36D2" w:rsidRDefault="00CA2746" w:rsidP="004671FF">
            <w:pPr>
              <w:rPr>
                <w:b/>
                <w:lang w:val="en-GB"/>
              </w:rPr>
            </w:pPr>
          </w:p>
        </w:tc>
        <w:tc>
          <w:tcPr>
            <w:tcW w:w="3175" w:type="dxa"/>
          </w:tcPr>
          <w:p w:rsidR="00CA2746" w:rsidRPr="00B91412" w:rsidRDefault="00CA2746" w:rsidP="00CA2746">
            <w:pPr>
              <w:autoSpaceDE w:val="0"/>
              <w:autoSpaceDN w:val="0"/>
              <w:adjustRightInd w:val="0"/>
              <w:spacing w:line="360" w:lineRule="auto"/>
              <w:jc w:val="both"/>
              <w:rPr>
                <w:lang w:val="en-US"/>
              </w:rPr>
            </w:pPr>
          </w:p>
        </w:tc>
      </w:tr>
      <w:tr w:rsidR="00CA2746" w:rsidRPr="0055291C" w:rsidTr="004671FF">
        <w:tc>
          <w:tcPr>
            <w:tcW w:w="2502" w:type="dxa"/>
          </w:tcPr>
          <w:p w:rsidR="00CA2746" w:rsidRDefault="00CA2746" w:rsidP="00520DD5">
            <w:pPr>
              <w:rPr>
                <w:lang w:val="en-GB"/>
              </w:rPr>
            </w:pPr>
            <w:r>
              <w:rPr>
                <w:lang w:val="en-GB"/>
              </w:rPr>
              <w:lastRenderedPageBreak/>
              <w:t xml:space="preserve">If  3.3 </w:t>
            </w:r>
            <w:r w:rsidRPr="0055291C">
              <w:rPr>
                <w:lang w:val="en-GB"/>
              </w:rPr>
              <w:t xml:space="preserve"> is yes, what are the main provisions of the law</w:t>
            </w:r>
          </w:p>
        </w:tc>
        <w:tc>
          <w:tcPr>
            <w:tcW w:w="1150" w:type="dxa"/>
          </w:tcPr>
          <w:p w:rsidR="00CA2746" w:rsidRDefault="00CA2746" w:rsidP="004671FF">
            <w:pPr>
              <w:rPr>
                <w:i/>
                <w:lang w:val="en-GB"/>
              </w:rPr>
            </w:pPr>
          </w:p>
        </w:tc>
        <w:tc>
          <w:tcPr>
            <w:tcW w:w="3166" w:type="dxa"/>
          </w:tcPr>
          <w:p w:rsidR="00CA2746" w:rsidRPr="004F36D2" w:rsidRDefault="00CA2746" w:rsidP="004671FF">
            <w:pPr>
              <w:rPr>
                <w:b/>
                <w:lang w:val="en-GB"/>
              </w:rPr>
            </w:pPr>
          </w:p>
        </w:tc>
        <w:tc>
          <w:tcPr>
            <w:tcW w:w="3175" w:type="dxa"/>
          </w:tcPr>
          <w:p w:rsidR="00CA2746" w:rsidRDefault="00CA2746" w:rsidP="00CA2746">
            <w:pPr>
              <w:autoSpaceDE w:val="0"/>
              <w:autoSpaceDN w:val="0"/>
              <w:adjustRightInd w:val="0"/>
              <w:spacing w:line="360" w:lineRule="auto"/>
              <w:jc w:val="both"/>
              <w:rPr>
                <w:lang w:val="en-US"/>
              </w:rPr>
            </w:pPr>
            <w:r w:rsidRPr="00B91412">
              <w:rPr>
                <w:lang w:val="en-US"/>
              </w:rPr>
              <w:t>During the process of divorce according to the article 3.65 of Civil Code of Lithuania court allows victim to separate from perpetrator until the end of court process (court can prohibit for the perpetrator to live together with victim of gender – based violence and etc.).</w:t>
            </w:r>
          </w:p>
          <w:p w:rsidR="000B24F1" w:rsidRPr="00B91412" w:rsidRDefault="000B24F1" w:rsidP="00CA2746">
            <w:pPr>
              <w:autoSpaceDE w:val="0"/>
              <w:autoSpaceDN w:val="0"/>
              <w:adjustRightInd w:val="0"/>
              <w:spacing w:line="360" w:lineRule="auto"/>
              <w:jc w:val="both"/>
              <w:rPr>
                <w:lang w:val="en-US"/>
              </w:rPr>
            </w:pPr>
          </w:p>
        </w:tc>
      </w:tr>
      <w:tr w:rsidR="0008130E" w:rsidRPr="0055291C" w:rsidTr="004671FF">
        <w:tc>
          <w:tcPr>
            <w:tcW w:w="2502" w:type="dxa"/>
          </w:tcPr>
          <w:p w:rsidR="0008130E" w:rsidRDefault="0008130E" w:rsidP="00520DD5">
            <w:pPr>
              <w:rPr>
                <w:lang w:val="en-GB"/>
              </w:rPr>
            </w:pPr>
            <w:r>
              <w:rPr>
                <w:lang w:val="en-GB"/>
              </w:rPr>
              <w:t xml:space="preserve">3.4 </w:t>
            </w:r>
            <w:r w:rsidR="000B24F1">
              <w:rPr>
                <w:lang w:val="en-GB"/>
              </w:rPr>
              <w:t xml:space="preserve"> </w:t>
            </w:r>
            <w:r w:rsidR="000B24F1">
              <w:rPr>
                <w:lang w:val="en-US"/>
              </w:rPr>
              <w:t xml:space="preserve">National Strategies </w:t>
            </w:r>
            <w:r w:rsidR="000B24F1" w:rsidRPr="00B91412">
              <w:rPr>
                <w:lang w:val="en-US"/>
              </w:rPr>
              <w:t xml:space="preserve"> aimed at decreasing violence against women</w:t>
            </w:r>
          </w:p>
        </w:tc>
        <w:tc>
          <w:tcPr>
            <w:tcW w:w="1150" w:type="dxa"/>
          </w:tcPr>
          <w:p w:rsidR="0008130E" w:rsidRPr="000B24F1" w:rsidRDefault="000B24F1" w:rsidP="004671FF">
            <w:pPr>
              <w:rPr>
                <w:lang w:val="en-GB"/>
              </w:rPr>
            </w:pPr>
            <w:r w:rsidRPr="000B24F1">
              <w:rPr>
                <w:lang w:val="en-GB"/>
              </w:rPr>
              <w:t>YES</w:t>
            </w:r>
          </w:p>
        </w:tc>
        <w:tc>
          <w:tcPr>
            <w:tcW w:w="3166" w:type="dxa"/>
          </w:tcPr>
          <w:p w:rsidR="0008130E" w:rsidRPr="004F36D2" w:rsidRDefault="0008130E" w:rsidP="004671FF">
            <w:pPr>
              <w:rPr>
                <w:b/>
                <w:lang w:val="en-GB"/>
              </w:rPr>
            </w:pPr>
          </w:p>
        </w:tc>
        <w:tc>
          <w:tcPr>
            <w:tcW w:w="3175" w:type="dxa"/>
          </w:tcPr>
          <w:p w:rsidR="000B24F1" w:rsidRPr="00B91412" w:rsidRDefault="000B24F1" w:rsidP="000B24F1">
            <w:pPr>
              <w:autoSpaceDE w:val="0"/>
              <w:autoSpaceDN w:val="0"/>
              <w:adjustRightInd w:val="0"/>
              <w:spacing w:line="360" w:lineRule="auto"/>
              <w:jc w:val="both"/>
              <w:rPr>
                <w:lang w:val="en-US"/>
              </w:rPr>
            </w:pPr>
            <w:r w:rsidRPr="00B91412">
              <w:rPr>
                <w:lang w:val="en-US"/>
              </w:rPr>
              <w:t>The regulation of domestic violence is reflected in the National Strategy for 2010</w:t>
            </w:r>
            <w:r w:rsidRPr="00360C0D">
              <w:rPr>
                <w:lang w:val="en-US"/>
              </w:rPr>
              <w:t>-2012</w:t>
            </w:r>
            <w:r w:rsidRPr="00B91412">
              <w:rPr>
                <w:lang w:val="en-US"/>
              </w:rPr>
              <w:t xml:space="preserve"> aimed at decreasing violence against women. </w:t>
            </w:r>
            <w:r w:rsidRPr="00B91412">
              <w:rPr>
                <w:bCs/>
                <w:lang w:val="en-US"/>
              </w:rPr>
              <w:t xml:space="preserve">The aim of the Strategy </w:t>
            </w:r>
            <w:r w:rsidRPr="00B91412">
              <w:rPr>
                <w:lang w:val="en-US"/>
              </w:rPr>
              <w:t>is to reduce, in a consistent, complex and systematic manner and on the national level, domestic violence against women.</w:t>
            </w:r>
          </w:p>
          <w:p w:rsidR="000B24F1" w:rsidRPr="00B91412" w:rsidRDefault="000B24F1" w:rsidP="000B24F1">
            <w:pPr>
              <w:spacing w:line="360" w:lineRule="auto"/>
              <w:jc w:val="both"/>
              <w:rPr>
                <w:lang w:val="en-US"/>
              </w:rPr>
            </w:pPr>
            <w:r w:rsidRPr="00B91412">
              <w:rPr>
                <w:bCs/>
                <w:lang w:val="en-US"/>
              </w:rPr>
              <w:t xml:space="preserve">The main priorities of the Strategy </w:t>
            </w:r>
            <w:r w:rsidRPr="00B91412">
              <w:rPr>
                <w:lang w:val="en-US"/>
              </w:rPr>
              <w:t>are:</w:t>
            </w:r>
          </w:p>
          <w:p w:rsidR="000B24F1" w:rsidRPr="00B91412" w:rsidRDefault="000B24F1" w:rsidP="000B24F1">
            <w:pPr>
              <w:numPr>
                <w:ilvl w:val="0"/>
                <w:numId w:val="10"/>
              </w:numPr>
              <w:spacing w:before="100" w:beforeAutospacing="1" w:after="100" w:afterAutospacing="1" w:line="360" w:lineRule="auto"/>
              <w:jc w:val="both"/>
              <w:rPr>
                <w:lang w:val="en-US"/>
              </w:rPr>
            </w:pPr>
            <w:r w:rsidRPr="00B91412">
              <w:rPr>
                <w:lang w:val="en-US"/>
              </w:rPr>
              <w:t>improvement of the legal base in the field of combating violence against women;</w:t>
            </w:r>
          </w:p>
          <w:p w:rsidR="000B24F1" w:rsidRPr="00B91412" w:rsidRDefault="000B24F1" w:rsidP="000B24F1">
            <w:pPr>
              <w:numPr>
                <w:ilvl w:val="0"/>
                <w:numId w:val="10"/>
              </w:numPr>
              <w:spacing w:before="100" w:beforeAutospacing="1" w:after="100" w:afterAutospacing="1" w:line="360" w:lineRule="auto"/>
              <w:jc w:val="both"/>
              <w:rPr>
                <w:lang w:val="en-US"/>
              </w:rPr>
            </w:pPr>
            <w:r w:rsidRPr="00B91412">
              <w:rPr>
                <w:lang w:val="en-US"/>
              </w:rPr>
              <w:t>analysis of the situation in the field of domestic violence against women;</w:t>
            </w:r>
          </w:p>
          <w:p w:rsidR="000B24F1" w:rsidRPr="00B91412" w:rsidRDefault="000B24F1" w:rsidP="000B24F1">
            <w:pPr>
              <w:numPr>
                <w:ilvl w:val="0"/>
                <w:numId w:val="10"/>
              </w:numPr>
              <w:spacing w:before="100" w:beforeAutospacing="1" w:after="100" w:afterAutospacing="1" w:line="360" w:lineRule="auto"/>
              <w:jc w:val="both"/>
              <w:rPr>
                <w:lang w:val="en-US"/>
              </w:rPr>
            </w:pPr>
            <w:r w:rsidRPr="00B91412">
              <w:rPr>
                <w:lang w:val="en-US"/>
              </w:rPr>
              <w:t>effective prevention of domestic violence against women;</w:t>
            </w:r>
          </w:p>
          <w:p w:rsidR="000B24F1" w:rsidRPr="00B91412" w:rsidRDefault="000B24F1" w:rsidP="000B24F1">
            <w:pPr>
              <w:numPr>
                <w:ilvl w:val="0"/>
                <w:numId w:val="10"/>
              </w:numPr>
              <w:spacing w:before="100" w:beforeAutospacing="1" w:after="100" w:afterAutospacing="1" w:line="360" w:lineRule="auto"/>
              <w:jc w:val="both"/>
              <w:rPr>
                <w:lang w:val="en-US"/>
              </w:rPr>
            </w:pPr>
            <w:r w:rsidRPr="00B91412">
              <w:rPr>
                <w:lang w:val="en-US"/>
              </w:rPr>
              <w:t>provision of a complex set of assistance to victims of domestic violence against women;</w:t>
            </w:r>
          </w:p>
          <w:p w:rsidR="000B24F1" w:rsidRPr="00B91412" w:rsidRDefault="000B24F1" w:rsidP="000B24F1">
            <w:pPr>
              <w:numPr>
                <w:ilvl w:val="0"/>
                <w:numId w:val="10"/>
              </w:numPr>
              <w:spacing w:before="100" w:beforeAutospacing="1" w:after="100" w:afterAutospacing="1" w:line="360" w:lineRule="auto"/>
              <w:jc w:val="both"/>
              <w:rPr>
                <w:lang w:val="en-US"/>
              </w:rPr>
            </w:pPr>
            <w:r w:rsidRPr="00B91412">
              <w:rPr>
                <w:lang w:val="en-US"/>
              </w:rPr>
              <w:t>sanctions on perpetrators;</w:t>
            </w:r>
          </w:p>
          <w:p w:rsidR="000B24F1" w:rsidRPr="00B91412" w:rsidRDefault="000B24F1" w:rsidP="000B24F1">
            <w:pPr>
              <w:numPr>
                <w:ilvl w:val="0"/>
                <w:numId w:val="10"/>
              </w:numPr>
              <w:spacing w:before="100" w:beforeAutospacing="1" w:after="100" w:afterAutospacing="1" w:line="360" w:lineRule="auto"/>
              <w:jc w:val="both"/>
              <w:rPr>
                <w:lang w:val="en-US"/>
              </w:rPr>
            </w:pPr>
            <w:r w:rsidRPr="00B91412">
              <w:rPr>
                <w:lang w:val="en-US"/>
              </w:rPr>
              <w:t>Strengthening of institutional capacities.</w:t>
            </w:r>
          </w:p>
          <w:p w:rsidR="000B24F1" w:rsidRPr="00B91412" w:rsidRDefault="000B24F1" w:rsidP="000B24F1">
            <w:pPr>
              <w:spacing w:line="360" w:lineRule="auto"/>
              <w:jc w:val="both"/>
              <w:rPr>
                <w:lang w:val="en-US"/>
              </w:rPr>
            </w:pPr>
            <w:r w:rsidRPr="00B91412">
              <w:rPr>
                <w:lang w:val="en-US"/>
              </w:rPr>
              <w:t xml:space="preserve">The goals of the Strategy have been </w:t>
            </w:r>
            <w:r w:rsidRPr="00B91412">
              <w:rPr>
                <w:lang w:val="en-US"/>
              </w:rPr>
              <w:lastRenderedPageBreak/>
              <w:t>set for the period until 2015, and measures for the implementation of the Strategy will be developed every three years. The main problem is that this Strategy does not contain clear legal framework that could help victims of domestic violence.</w:t>
            </w:r>
          </w:p>
          <w:p w:rsidR="0008130E" w:rsidRPr="00B91412" w:rsidRDefault="0008130E" w:rsidP="00CA2746">
            <w:pPr>
              <w:autoSpaceDE w:val="0"/>
              <w:autoSpaceDN w:val="0"/>
              <w:adjustRightInd w:val="0"/>
              <w:spacing w:line="360" w:lineRule="auto"/>
              <w:jc w:val="both"/>
              <w:rPr>
                <w:lang w:val="en-US"/>
              </w:rPr>
            </w:pPr>
          </w:p>
        </w:tc>
      </w:tr>
      <w:tr w:rsidR="000D4E07" w:rsidRPr="0055291C" w:rsidTr="004671FF">
        <w:tc>
          <w:tcPr>
            <w:tcW w:w="2502" w:type="dxa"/>
          </w:tcPr>
          <w:p w:rsidR="000D4E07" w:rsidRDefault="000D4E07" w:rsidP="00520DD5">
            <w:pPr>
              <w:rPr>
                <w:lang w:val="en-GB"/>
              </w:rPr>
            </w:pPr>
            <w:r>
              <w:rPr>
                <w:b/>
                <w:lang w:val="en-GB"/>
              </w:rPr>
              <w:lastRenderedPageBreak/>
              <w:t>4</w:t>
            </w:r>
            <w:r w:rsidRPr="000D4E07">
              <w:rPr>
                <w:b/>
                <w:lang w:val="en-GB"/>
              </w:rPr>
              <w:t xml:space="preserve">. General laws tackling </w:t>
            </w:r>
            <w:r>
              <w:rPr>
                <w:b/>
                <w:lang w:val="en-GB"/>
              </w:rPr>
              <w:t xml:space="preserve">violence against children and custody </w:t>
            </w:r>
          </w:p>
        </w:tc>
        <w:tc>
          <w:tcPr>
            <w:tcW w:w="1150" w:type="dxa"/>
          </w:tcPr>
          <w:p w:rsidR="000D4E07" w:rsidRPr="00494E75" w:rsidRDefault="00494E75" w:rsidP="004671FF">
            <w:pPr>
              <w:rPr>
                <w:b/>
                <w:lang w:val="en-GB"/>
              </w:rPr>
            </w:pPr>
            <w:r w:rsidRPr="00494E75">
              <w:rPr>
                <w:b/>
                <w:lang w:val="en-GB"/>
              </w:rPr>
              <w:t>YES</w:t>
            </w:r>
          </w:p>
        </w:tc>
        <w:tc>
          <w:tcPr>
            <w:tcW w:w="3166" w:type="dxa"/>
          </w:tcPr>
          <w:p w:rsidR="000D4E07" w:rsidRPr="004F36D2" w:rsidRDefault="000D4E07" w:rsidP="004671FF">
            <w:pPr>
              <w:rPr>
                <w:b/>
                <w:lang w:val="en-GB"/>
              </w:rPr>
            </w:pPr>
          </w:p>
        </w:tc>
        <w:tc>
          <w:tcPr>
            <w:tcW w:w="3175" w:type="dxa"/>
          </w:tcPr>
          <w:p w:rsidR="000D4E07" w:rsidRPr="00B91412" w:rsidRDefault="000D4E07" w:rsidP="00CA2746">
            <w:pPr>
              <w:autoSpaceDE w:val="0"/>
              <w:autoSpaceDN w:val="0"/>
              <w:adjustRightInd w:val="0"/>
              <w:spacing w:line="360" w:lineRule="auto"/>
              <w:jc w:val="both"/>
              <w:rPr>
                <w:lang w:val="en-US"/>
              </w:rPr>
            </w:pPr>
          </w:p>
        </w:tc>
      </w:tr>
      <w:tr w:rsidR="000D4E07" w:rsidRPr="0055291C" w:rsidTr="004671FF">
        <w:tc>
          <w:tcPr>
            <w:tcW w:w="2502" w:type="dxa"/>
          </w:tcPr>
          <w:p w:rsidR="000D4E07" w:rsidRDefault="0008130E" w:rsidP="00520DD5">
            <w:pPr>
              <w:rPr>
                <w:lang w:val="en-GB"/>
              </w:rPr>
            </w:pPr>
            <w:r>
              <w:rPr>
                <w:lang w:val="en-GB"/>
              </w:rPr>
              <w:t xml:space="preserve">If  4 </w:t>
            </w:r>
            <w:r w:rsidRPr="0055291C">
              <w:rPr>
                <w:lang w:val="en-GB"/>
              </w:rPr>
              <w:t xml:space="preserve"> is yes, what are the main provisions of the law</w:t>
            </w:r>
            <w:r>
              <w:rPr>
                <w:lang w:val="en-GB"/>
              </w:rPr>
              <w:t>s</w:t>
            </w:r>
          </w:p>
        </w:tc>
        <w:tc>
          <w:tcPr>
            <w:tcW w:w="1150" w:type="dxa"/>
          </w:tcPr>
          <w:p w:rsidR="000D4E07" w:rsidRDefault="000D4E07" w:rsidP="004671FF">
            <w:pPr>
              <w:rPr>
                <w:i/>
                <w:lang w:val="en-GB"/>
              </w:rPr>
            </w:pPr>
          </w:p>
        </w:tc>
        <w:tc>
          <w:tcPr>
            <w:tcW w:w="3166" w:type="dxa"/>
          </w:tcPr>
          <w:p w:rsidR="000D4E07" w:rsidRPr="004F36D2" w:rsidRDefault="000D4E07" w:rsidP="004671FF">
            <w:pPr>
              <w:rPr>
                <w:b/>
                <w:lang w:val="en-GB"/>
              </w:rPr>
            </w:pPr>
          </w:p>
        </w:tc>
        <w:tc>
          <w:tcPr>
            <w:tcW w:w="3175" w:type="dxa"/>
          </w:tcPr>
          <w:p w:rsidR="000D4E07" w:rsidRDefault="0008130E" w:rsidP="00494E75">
            <w:pPr>
              <w:autoSpaceDE w:val="0"/>
              <w:autoSpaceDN w:val="0"/>
              <w:adjustRightInd w:val="0"/>
              <w:spacing w:line="360" w:lineRule="auto"/>
              <w:jc w:val="both"/>
              <w:rPr>
                <w:lang w:val="en-US"/>
              </w:rPr>
            </w:pPr>
            <w:r>
              <w:rPr>
                <w:lang w:val="en-US"/>
              </w:rPr>
              <w:t>Lithuanian laws tackling violence against children and custody:</w:t>
            </w:r>
          </w:p>
          <w:p w:rsidR="0008130E" w:rsidRPr="00494E75" w:rsidRDefault="0008130E" w:rsidP="00494E75">
            <w:pPr>
              <w:autoSpaceDE w:val="0"/>
              <w:autoSpaceDN w:val="0"/>
              <w:adjustRightInd w:val="0"/>
              <w:spacing w:line="360" w:lineRule="auto"/>
              <w:jc w:val="both"/>
              <w:rPr>
                <w:b/>
                <w:lang w:val="en-US"/>
              </w:rPr>
            </w:pPr>
            <w:r w:rsidRPr="00494E75">
              <w:rPr>
                <w:b/>
                <w:lang w:val="en-US"/>
              </w:rPr>
              <w:t>Codes:</w:t>
            </w:r>
          </w:p>
          <w:p w:rsidR="0008130E" w:rsidRPr="0008130E" w:rsidRDefault="0008130E" w:rsidP="00494E75">
            <w:pPr>
              <w:pStyle w:val="ListParagraph"/>
              <w:numPr>
                <w:ilvl w:val="0"/>
                <w:numId w:val="9"/>
              </w:numPr>
              <w:spacing w:line="360" w:lineRule="auto"/>
            </w:pPr>
            <w:r w:rsidRPr="0008130E">
              <w:t>Civil Code of the Republic of Litahuania</w:t>
            </w:r>
            <w:r w:rsidR="00494E75">
              <w:rPr>
                <w:rStyle w:val="FootnoteReference"/>
              </w:rPr>
              <w:footnoteReference w:id="4"/>
            </w:r>
            <w:r w:rsidRPr="0008130E">
              <w:t>;</w:t>
            </w:r>
          </w:p>
          <w:p w:rsidR="0008130E" w:rsidRPr="0008130E" w:rsidRDefault="0008130E" w:rsidP="00494E75">
            <w:pPr>
              <w:pStyle w:val="ListParagraph"/>
              <w:numPr>
                <w:ilvl w:val="0"/>
                <w:numId w:val="9"/>
              </w:numPr>
              <w:spacing w:line="360" w:lineRule="auto"/>
            </w:pPr>
            <w:r w:rsidRPr="0008130E">
              <w:t>Law on the Approval and Entry info force of the Criminal Code, Criminal Code</w:t>
            </w:r>
            <w:r w:rsidR="00494E75">
              <w:rPr>
                <w:rStyle w:val="FootnoteReference"/>
              </w:rPr>
              <w:footnoteReference w:id="5"/>
            </w:r>
            <w:r w:rsidRPr="0008130E">
              <w:t>;</w:t>
            </w:r>
          </w:p>
          <w:p w:rsidR="0008130E" w:rsidRDefault="0008130E" w:rsidP="00494E75">
            <w:pPr>
              <w:spacing w:line="360" w:lineRule="auto"/>
            </w:pPr>
          </w:p>
          <w:p w:rsidR="0008130E" w:rsidRPr="00494E75" w:rsidRDefault="0008130E" w:rsidP="00494E75">
            <w:pPr>
              <w:autoSpaceDE w:val="0"/>
              <w:autoSpaceDN w:val="0"/>
              <w:adjustRightInd w:val="0"/>
              <w:spacing w:line="360" w:lineRule="auto"/>
              <w:jc w:val="both"/>
              <w:rPr>
                <w:b/>
                <w:lang w:val="en-US"/>
              </w:rPr>
            </w:pPr>
            <w:r w:rsidRPr="00494E75">
              <w:rPr>
                <w:b/>
                <w:lang w:val="en-US"/>
              </w:rPr>
              <w:t>Statutes:</w:t>
            </w:r>
          </w:p>
          <w:p w:rsidR="009C4405" w:rsidRPr="006B30B0" w:rsidRDefault="0008130E" w:rsidP="00494E75">
            <w:pPr>
              <w:pStyle w:val="ListParagraph"/>
              <w:numPr>
                <w:ilvl w:val="0"/>
                <w:numId w:val="9"/>
              </w:numPr>
              <w:shd w:val="clear" w:color="auto" w:fill="FFFFFF"/>
              <w:spacing w:line="360" w:lineRule="auto"/>
              <w:rPr>
                <w:color w:val="000000"/>
              </w:rPr>
            </w:pPr>
            <w:r w:rsidRPr="006B30B0">
              <w:rPr>
                <w:b/>
              </w:rPr>
              <w:t>Law on Fundamentals of Protection of the rights of the Child</w:t>
            </w:r>
            <w:r w:rsidR="009C4405">
              <w:rPr>
                <w:rStyle w:val="FootnoteReference"/>
                <w:b/>
              </w:rPr>
              <w:footnoteReference w:id="6"/>
            </w:r>
            <w:r w:rsidR="009C4405" w:rsidRPr="006B30B0">
              <w:t xml:space="preserve"> (Article 43 P 2 </w:t>
            </w:r>
            <w:r w:rsidR="009C4405" w:rsidRPr="006B30B0">
              <w:rPr>
                <w:rFonts w:ascii="CourierLT" w:hAnsi="CourierLT"/>
                <w:color w:val="000000"/>
              </w:rPr>
              <w:t>Administrative or criminal liability shall be applied for</w:t>
            </w:r>
          </w:p>
          <w:p w:rsidR="009C4405" w:rsidRPr="009C4405" w:rsidRDefault="009C4405" w:rsidP="00494E75">
            <w:pPr>
              <w:shd w:val="clear" w:color="auto" w:fill="FFFFFF"/>
              <w:spacing w:line="360" w:lineRule="auto"/>
              <w:rPr>
                <w:color w:val="000000"/>
              </w:rPr>
            </w:pPr>
            <w:r w:rsidRPr="009C4405">
              <w:rPr>
                <w:rFonts w:ascii="CourierLT" w:hAnsi="CourierLT"/>
                <w:color w:val="000000"/>
              </w:rPr>
              <w:t>demonstration  of physical and mental violence  to  children  and</w:t>
            </w:r>
          </w:p>
          <w:p w:rsidR="0008130E" w:rsidRPr="009C4405" w:rsidRDefault="009C4405" w:rsidP="00494E75">
            <w:pPr>
              <w:shd w:val="clear" w:color="auto" w:fill="FFFFFF"/>
              <w:spacing w:line="360" w:lineRule="auto"/>
              <w:rPr>
                <w:color w:val="000000"/>
              </w:rPr>
            </w:pPr>
            <w:r w:rsidRPr="009C4405">
              <w:rPr>
                <w:rFonts w:ascii="CourierLT" w:hAnsi="CourierLT"/>
                <w:color w:val="000000"/>
              </w:rPr>
              <w:t xml:space="preserve">their inclusion into criminal or </w:t>
            </w:r>
            <w:r>
              <w:rPr>
                <w:rFonts w:ascii="CourierLT" w:hAnsi="CourierLT"/>
                <w:color w:val="000000"/>
              </w:rPr>
              <w:t>other illegal types of activity)</w:t>
            </w:r>
            <w:r w:rsidR="0008130E" w:rsidRPr="009C4405">
              <w:t>;</w:t>
            </w:r>
          </w:p>
          <w:p w:rsidR="0008130E" w:rsidRPr="009C4405" w:rsidRDefault="0008130E" w:rsidP="00494E75">
            <w:pPr>
              <w:pStyle w:val="bodytext"/>
              <w:numPr>
                <w:ilvl w:val="0"/>
                <w:numId w:val="9"/>
              </w:numPr>
              <w:shd w:val="clear" w:color="auto" w:fill="FFFFFF"/>
              <w:spacing w:before="0" w:beforeAutospacing="0" w:after="0" w:afterAutospacing="0" w:line="360" w:lineRule="auto"/>
              <w:jc w:val="both"/>
              <w:rPr>
                <w:rFonts w:ascii="TimesLT" w:hAnsi="TimesLT"/>
                <w:color w:val="000000"/>
                <w:sz w:val="20"/>
                <w:szCs w:val="20"/>
              </w:rPr>
            </w:pPr>
            <w:r w:rsidRPr="006B30B0">
              <w:rPr>
                <w:b/>
                <w:sz w:val="20"/>
                <w:szCs w:val="20"/>
              </w:rPr>
              <w:t>Law on Child Guardianship</w:t>
            </w:r>
            <w:r w:rsidR="006B30B0">
              <w:rPr>
                <w:rStyle w:val="FootnoteReference"/>
                <w:b/>
                <w:sz w:val="20"/>
                <w:szCs w:val="20"/>
              </w:rPr>
              <w:footnoteReference w:id="7"/>
            </w:r>
            <w:r w:rsidR="009C4405">
              <w:t>(</w:t>
            </w:r>
            <w:r w:rsidR="009C4405" w:rsidRPr="006B30B0">
              <w:rPr>
                <w:sz w:val="20"/>
                <w:szCs w:val="20"/>
              </w:rPr>
              <w:t>Article 7 P 3 Temporary</w:t>
            </w:r>
            <w:r w:rsidR="009C4405">
              <w:rPr>
                <w:rFonts w:ascii="TimesLT" w:hAnsi="TimesLT"/>
                <w:sz w:val="20"/>
                <w:szCs w:val="20"/>
              </w:rPr>
              <w:t xml:space="preserve"> guardianship shall be established for the </w:t>
            </w:r>
            <w:r w:rsidR="009C4405">
              <w:rPr>
                <w:rFonts w:ascii="TimesLT" w:hAnsi="TimesLT"/>
                <w:sz w:val="20"/>
                <w:szCs w:val="20"/>
              </w:rPr>
              <w:lastRenderedPageBreak/>
              <w:t>child when his both parents or the single parent do not take care of the child, neglect him, do not look after him, do not bring him up properly, use physical or mental violence and thereby endanger the child’s physical, mental, spiritual or moral development and safety (pending the court order to deprive the child of the family environment)</w:t>
            </w:r>
            <w:r w:rsidRPr="009C4405">
              <w:rPr>
                <w:sz w:val="20"/>
                <w:szCs w:val="20"/>
              </w:rPr>
              <w:t>;</w:t>
            </w:r>
          </w:p>
          <w:p w:rsidR="003251DB" w:rsidRPr="0008130E" w:rsidRDefault="003251DB" w:rsidP="00494E75">
            <w:pPr>
              <w:pStyle w:val="ListParagraph"/>
              <w:spacing w:line="360" w:lineRule="auto"/>
            </w:pPr>
          </w:p>
          <w:p w:rsidR="0008130E" w:rsidRPr="00494E75" w:rsidRDefault="0008130E" w:rsidP="00494E75">
            <w:pPr>
              <w:spacing w:line="360" w:lineRule="auto"/>
              <w:rPr>
                <w:b/>
              </w:rPr>
            </w:pPr>
            <w:r w:rsidRPr="00494E75">
              <w:rPr>
                <w:b/>
              </w:rPr>
              <w:t>Resolutions:</w:t>
            </w:r>
          </w:p>
          <w:p w:rsidR="0008130E" w:rsidRDefault="0008130E" w:rsidP="00494E75">
            <w:pPr>
              <w:spacing w:line="360" w:lineRule="auto"/>
            </w:pPr>
          </w:p>
          <w:p w:rsidR="003251DB" w:rsidRPr="003251DB" w:rsidRDefault="0008130E" w:rsidP="00494E75">
            <w:pPr>
              <w:pStyle w:val="ListParagraph"/>
              <w:numPr>
                <w:ilvl w:val="0"/>
                <w:numId w:val="9"/>
              </w:numPr>
              <w:autoSpaceDE w:val="0"/>
              <w:autoSpaceDN w:val="0"/>
              <w:adjustRightInd w:val="0"/>
              <w:spacing w:line="360" w:lineRule="auto"/>
              <w:jc w:val="both"/>
              <w:rPr>
                <w:b/>
                <w:lang w:val="en-US"/>
              </w:rPr>
            </w:pPr>
            <w:r w:rsidRPr="003251DB">
              <w:rPr>
                <w:b/>
              </w:rPr>
              <w:t>On the Approval of the State Family Policy Concept</w:t>
            </w:r>
            <w:r w:rsidR="003251DB" w:rsidRPr="003251DB">
              <w:rPr>
                <w:rStyle w:val="FootnoteReference"/>
                <w:b/>
              </w:rPr>
              <w:footnoteReference w:id="8"/>
            </w:r>
            <w:r w:rsidR="003251DB">
              <w:rPr>
                <w:b/>
              </w:rPr>
              <w:t>. Which objectives are</w:t>
            </w:r>
            <w:r w:rsidR="00172B03">
              <w:rPr>
                <w:b/>
              </w:rPr>
              <w:t xml:space="preserve"> (Article 4)</w:t>
            </w:r>
            <w:r w:rsidR="003251DB">
              <w:rPr>
                <w:b/>
              </w:rPr>
              <w:t>:</w:t>
            </w:r>
          </w:p>
          <w:p w:rsidR="003251DB" w:rsidRPr="003251DB" w:rsidRDefault="003251DB" w:rsidP="00494E75">
            <w:pPr>
              <w:shd w:val="clear" w:color="auto" w:fill="FFFFFF"/>
              <w:spacing w:line="360" w:lineRule="auto"/>
              <w:ind w:firstLine="720"/>
              <w:jc w:val="both"/>
              <w:rPr>
                <w:rFonts w:ascii="TimesLT" w:hAnsi="TimesLT"/>
                <w:color w:val="000000"/>
              </w:rPr>
            </w:pPr>
            <w:r w:rsidRPr="003251DB">
              <w:rPr>
                <w:color w:val="000000"/>
                <w:lang w:val="en-GB"/>
              </w:rPr>
              <w:t>4.6.1.1. To upgrade the system of comprehensive, coordinated action and means, raising the parents' responsibility for implementing appropriate rights and duties for the child;</w:t>
            </w:r>
          </w:p>
          <w:p w:rsidR="003251DB" w:rsidRPr="003251DB" w:rsidRDefault="003251DB" w:rsidP="00494E75">
            <w:pPr>
              <w:shd w:val="clear" w:color="auto" w:fill="FFFFFF"/>
              <w:spacing w:line="360" w:lineRule="auto"/>
              <w:ind w:firstLine="720"/>
              <w:jc w:val="both"/>
              <w:rPr>
                <w:rFonts w:ascii="TimesLT" w:hAnsi="TimesLT"/>
                <w:color w:val="000000"/>
              </w:rPr>
            </w:pPr>
            <w:r w:rsidRPr="003251DB">
              <w:rPr>
                <w:color w:val="000000"/>
                <w:lang w:val="en-GB"/>
              </w:rPr>
              <w:t>4.6.1.2. to promote respect for the opinion of children and develop the child' capacity to take befitting according to age duties in the family;</w:t>
            </w:r>
          </w:p>
          <w:p w:rsidR="003251DB" w:rsidRPr="003251DB" w:rsidRDefault="003251DB" w:rsidP="00494E75">
            <w:pPr>
              <w:shd w:val="clear" w:color="auto" w:fill="FFFFFF"/>
              <w:spacing w:line="360" w:lineRule="auto"/>
              <w:ind w:firstLine="720"/>
              <w:jc w:val="both"/>
              <w:rPr>
                <w:rFonts w:ascii="TimesLT" w:hAnsi="TimesLT"/>
                <w:color w:val="000000"/>
              </w:rPr>
            </w:pPr>
            <w:r w:rsidRPr="003251DB">
              <w:rPr>
                <w:color w:val="000000"/>
                <w:lang w:val="en-GB"/>
              </w:rPr>
              <w:t>4.6.1.3. to promote child care in the family, seeking reduce the number of institutions engaged in child care;</w:t>
            </w:r>
          </w:p>
          <w:p w:rsidR="003251DB" w:rsidRPr="003251DB" w:rsidRDefault="003251DB" w:rsidP="00494E75">
            <w:pPr>
              <w:shd w:val="clear" w:color="auto" w:fill="FFFFFF"/>
              <w:spacing w:line="360" w:lineRule="auto"/>
              <w:ind w:firstLine="720"/>
              <w:jc w:val="both"/>
              <w:rPr>
                <w:rFonts w:ascii="TimesLT" w:hAnsi="TimesLT"/>
                <w:color w:val="000000"/>
              </w:rPr>
            </w:pPr>
            <w:r w:rsidRPr="003251DB">
              <w:rPr>
                <w:color w:val="000000"/>
                <w:lang w:val="en-GB"/>
              </w:rPr>
              <w:t xml:space="preserve">4.6.1.4. to prevent all forms of violence against children. To </w:t>
            </w:r>
            <w:r w:rsidRPr="003251DB">
              <w:rPr>
                <w:color w:val="000000"/>
                <w:lang w:val="en-GB"/>
              </w:rPr>
              <w:lastRenderedPageBreak/>
              <w:t>provide qualified comprehensive assistance to children who have been subjected to violence and their families, to promote rehabilitation of people inclined to violence;</w:t>
            </w:r>
          </w:p>
          <w:p w:rsidR="003251DB" w:rsidRPr="00172B03" w:rsidRDefault="003251DB" w:rsidP="00494E75">
            <w:pPr>
              <w:shd w:val="clear" w:color="auto" w:fill="FFFFFF"/>
              <w:spacing w:line="360" w:lineRule="auto"/>
              <w:ind w:firstLine="720"/>
              <w:jc w:val="both"/>
              <w:rPr>
                <w:rFonts w:ascii="TimesLT" w:hAnsi="TimesLT"/>
                <w:color w:val="000000"/>
              </w:rPr>
            </w:pPr>
            <w:r w:rsidRPr="003251DB">
              <w:rPr>
                <w:color w:val="000000"/>
                <w:lang w:val="en-GB"/>
              </w:rPr>
              <w:t>4.6.1.5. to support and develop the activity of free telephone service providing psychological assistance to children and youth;</w:t>
            </w:r>
          </w:p>
          <w:p w:rsidR="0008130E" w:rsidRPr="003251DB" w:rsidRDefault="00172B03" w:rsidP="00494E75">
            <w:pPr>
              <w:pStyle w:val="ListParagraph"/>
              <w:numPr>
                <w:ilvl w:val="0"/>
                <w:numId w:val="9"/>
              </w:numPr>
              <w:autoSpaceDE w:val="0"/>
              <w:autoSpaceDN w:val="0"/>
              <w:adjustRightInd w:val="0"/>
              <w:spacing w:line="360" w:lineRule="auto"/>
              <w:jc w:val="both"/>
              <w:rPr>
                <w:b/>
                <w:lang w:val="en-US"/>
              </w:rPr>
            </w:pPr>
            <w:r>
              <w:rPr>
                <w:b/>
              </w:rPr>
              <w:t>Articles of resolution tackling violence:</w:t>
            </w:r>
            <w:r w:rsidR="003251DB" w:rsidRPr="003251DB">
              <w:rPr>
                <w:b/>
              </w:rPr>
              <w:t xml:space="preserve"> </w:t>
            </w:r>
            <w:r>
              <w:t>a</w:t>
            </w:r>
            <w:r w:rsidR="003251DB">
              <w:t xml:space="preserve">rticle </w:t>
            </w:r>
            <w:r>
              <w:t>1 p 1.6.8; a</w:t>
            </w:r>
            <w:r w:rsidR="003251DB">
              <w:t xml:space="preserve">rticle 2 P 2.2.4 , P 2.5.3, P 2.5.4, P </w:t>
            </w:r>
            <w:r>
              <w:t>2.6.2.</w:t>
            </w:r>
          </w:p>
          <w:p w:rsidR="0008130E" w:rsidRDefault="0008130E" w:rsidP="00494E75">
            <w:pPr>
              <w:autoSpaceDE w:val="0"/>
              <w:autoSpaceDN w:val="0"/>
              <w:adjustRightInd w:val="0"/>
              <w:spacing w:line="360" w:lineRule="auto"/>
              <w:jc w:val="both"/>
              <w:rPr>
                <w:lang w:val="en-US"/>
              </w:rPr>
            </w:pPr>
          </w:p>
          <w:p w:rsidR="00494E75" w:rsidRPr="00B91412" w:rsidRDefault="00494E75" w:rsidP="00494E75">
            <w:pPr>
              <w:autoSpaceDE w:val="0"/>
              <w:autoSpaceDN w:val="0"/>
              <w:adjustRightInd w:val="0"/>
              <w:spacing w:line="360" w:lineRule="auto"/>
              <w:jc w:val="both"/>
              <w:rPr>
                <w:lang w:val="en-US"/>
              </w:rPr>
            </w:pPr>
            <w:r>
              <w:rPr>
                <w:lang w:val="en-US"/>
              </w:rPr>
              <w:t>Matters of child protection are given to the Institution of the ombudsman for children rights of the republic of Lithuania</w:t>
            </w:r>
            <w:r>
              <w:rPr>
                <w:rStyle w:val="FootnoteReference"/>
                <w:lang w:val="en-US"/>
              </w:rPr>
              <w:footnoteReference w:id="9"/>
            </w:r>
            <w:r>
              <w:rPr>
                <w:lang w:val="en-US"/>
              </w:rPr>
              <w:t>.</w:t>
            </w:r>
          </w:p>
        </w:tc>
      </w:tr>
    </w:tbl>
    <w:p w:rsidR="003F1311" w:rsidRDefault="003F1311" w:rsidP="003F1311">
      <w:pPr>
        <w:rPr>
          <w:rFonts w:ascii="Arial" w:hAnsi="Arial" w:cs="Arial"/>
          <w:lang w:val="en-GB"/>
        </w:rPr>
      </w:pPr>
      <w:r>
        <w:rPr>
          <w:rFonts w:ascii="Arial" w:hAnsi="Arial" w:cs="Arial"/>
          <w:lang w:val="en-GB"/>
        </w:rPr>
        <w:lastRenderedPageBreak/>
        <w:t xml:space="preserve">Note: you should expand the table for every present law </w:t>
      </w:r>
      <w:r w:rsidRPr="004671FF">
        <w:rPr>
          <w:rFonts w:ascii="Arial" w:hAnsi="Arial" w:cs="Arial"/>
          <w:lang w:val="en-GB"/>
        </w:rPr>
        <w:t>combating and preventing violence,</w:t>
      </w:r>
      <w:r>
        <w:rPr>
          <w:rFonts w:ascii="Arial" w:hAnsi="Arial" w:cs="Arial"/>
          <w:lang w:val="en-GB"/>
        </w:rPr>
        <w:t xml:space="preserve"> sexual crimes, stalking, violence to children and custody of children.</w:t>
      </w:r>
    </w:p>
    <w:p w:rsidR="003F1311" w:rsidRPr="00043437" w:rsidRDefault="003F1311" w:rsidP="003F1311">
      <w:pPr>
        <w:rPr>
          <w:rFonts w:ascii="Arial" w:hAnsi="Arial" w:cs="Arial"/>
          <w:lang w:val="en-GB"/>
        </w:rPr>
      </w:pPr>
    </w:p>
    <w:p w:rsidR="00E15FB8" w:rsidRDefault="00E15FB8"/>
    <w:sectPr w:rsidR="00E15FB8" w:rsidSect="002E3A36">
      <w:head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B76" w:rsidRDefault="003E0B76" w:rsidP="00E15FB8">
      <w:pPr>
        <w:spacing w:after="0" w:line="240" w:lineRule="auto"/>
      </w:pPr>
      <w:r>
        <w:separator/>
      </w:r>
    </w:p>
  </w:endnote>
  <w:endnote w:type="continuationSeparator" w:id="0">
    <w:p w:rsidR="003E0B76" w:rsidRDefault="003E0B76" w:rsidP="00E15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etica">
    <w:panose1 w:val="020B0500000000000000"/>
    <w:charset w:val="00"/>
    <w:family w:val="swiss"/>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LT">
    <w:altName w:val="Times New Roman"/>
    <w:panose1 w:val="00000000000000000000"/>
    <w:charset w:val="00"/>
    <w:family w:val="roman"/>
    <w:notTrueType/>
    <w:pitch w:val="default"/>
    <w:sig w:usb0="00000000" w:usb1="00000000" w:usb2="00000000" w:usb3="00000000" w:csb0="00000000"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B76" w:rsidRDefault="003E0B76" w:rsidP="00E15FB8">
      <w:pPr>
        <w:spacing w:after="0" w:line="240" w:lineRule="auto"/>
      </w:pPr>
      <w:r>
        <w:separator/>
      </w:r>
    </w:p>
  </w:footnote>
  <w:footnote w:type="continuationSeparator" w:id="0">
    <w:p w:rsidR="003E0B76" w:rsidRDefault="003E0B76" w:rsidP="00E15FB8">
      <w:pPr>
        <w:spacing w:after="0" w:line="240" w:lineRule="auto"/>
      </w:pPr>
      <w:r>
        <w:continuationSeparator/>
      </w:r>
    </w:p>
  </w:footnote>
  <w:footnote w:id="1">
    <w:p w:rsidR="004043AF" w:rsidRPr="00494E75" w:rsidRDefault="004043AF" w:rsidP="004043AF">
      <w:pPr>
        <w:pStyle w:val="FootnoteText"/>
        <w:rPr>
          <w:lang w:val="en-US"/>
        </w:rPr>
      </w:pPr>
      <w:r>
        <w:rPr>
          <w:rStyle w:val="FootnoteReference"/>
        </w:rPr>
        <w:footnoteRef/>
      </w:r>
      <w:r>
        <w:t xml:space="preserve"> </w:t>
      </w:r>
      <w:r w:rsidRPr="0008130E">
        <w:rPr>
          <w:rFonts w:ascii="Times New Roman" w:eastAsia="Times New Roman" w:hAnsi="Times New Roman" w:cs="Times New Roman"/>
          <w:lang w:eastAsia="lt-LT"/>
        </w:rPr>
        <w:t>Law on the Approval and Entry info force of the Criminal Code, Criminal Code</w:t>
      </w:r>
      <w:r>
        <w:rPr>
          <w:rFonts w:ascii="Times New Roman" w:eastAsia="Times New Roman" w:hAnsi="Times New Roman" w:cs="Times New Roman"/>
          <w:lang w:eastAsia="lt-LT"/>
        </w:rPr>
        <w:t xml:space="preserve">. Link: </w:t>
      </w:r>
      <w:hyperlink r:id="rId1" w:history="1">
        <w:r>
          <w:rPr>
            <w:rStyle w:val="Hyperlink"/>
          </w:rPr>
          <w:t>http://www3.lrs.lt/pls/inter3/dokpaieska.showdoc_l?p_id=337361&amp;p_query=&amp;p_tr2=</w:t>
        </w:r>
      </w:hyperlink>
    </w:p>
    <w:p w:rsidR="004043AF" w:rsidRPr="004043AF" w:rsidRDefault="004043AF">
      <w:pPr>
        <w:pStyle w:val="FootnoteText"/>
        <w:rPr>
          <w:lang w:val="en-US"/>
        </w:rPr>
      </w:pPr>
    </w:p>
  </w:footnote>
  <w:footnote w:id="2">
    <w:p w:rsidR="003E28D4" w:rsidRPr="003E28D4" w:rsidRDefault="003E28D4">
      <w:pPr>
        <w:pStyle w:val="FootnoteText"/>
        <w:rPr>
          <w:rFonts w:ascii="Times New Roman" w:hAnsi="Times New Roman" w:cs="Times New Roman"/>
          <w:lang w:val="en-US"/>
        </w:rPr>
      </w:pPr>
      <w:r>
        <w:rPr>
          <w:rStyle w:val="FootnoteReference"/>
        </w:rPr>
        <w:footnoteRef/>
      </w:r>
      <w:r>
        <w:t xml:space="preserve"> </w:t>
      </w:r>
      <w:r w:rsidRPr="003E28D4">
        <w:rPr>
          <w:rFonts w:ascii="Times New Roman" w:hAnsi="Times New Roman" w:cs="Times New Roman"/>
        </w:rPr>
        <w:t xml:space="preserve">Administrative Code </w:t>
      </w:r>
      <w:r w:rsidRPr="003E28D4">
        <w:rPr>
          <w:rFonts w:ascii="Times New Roman" w:hAnsi="Times New Roman" w:cs="Times New Roman"/>
          <w:lang w:val="en-GB"/>
        </w:rPr>
        <w:t>of the Republic of Lithuania</w:t>
      </w:r>
      <w:r w:rsidRPr="003E28D4">
        <w:rPr>
          <w:rFonts w:ascii="Times New Roman" w:hAnsi="Times New Roman" w:cs="Times New Roman"/>
        </w:rPr>
        <w:t xml:space="preserve">: </w:t>
      </w:r>
      <w:hyperlink r:id="rId2" w:history="1">
        <w:r w:rsidRPr="003E28D4">
          <w:rPr>
            <w:rStyle w:val="Hyperlink"/>
            <w:rFonts w:ascii="Times New Roman" w:hAnsi="Times New Roman" w:cs="Times New Roman"/>
          </w:rPr>
          <w:t>http://www3.lrs.lt/pls/inter3/dokpaieska.showdoc_l?p_id=429494</w:t>
        </w:r>
      </w:hyperlink>
    </w:p>
  </w:footnote>
  <w:footnote w:id="3">
    <w:p w:rsidR="003E28D4" w:rsidRPr="003E28D4" w:rsidRDefault="003E28D4">
      <w:pPr>
        <w:pStyle w:val="FootnoteText"/>
        <w:rPr>
          <w:lang w:val="en-US"/>
        </w:rPr>
      </w:pPr>
      <w:r w:rsidRPr="003E28D4">
        <w:rPr>
          <w:rStyle w:val="FootnoteReference"/>
          <w:rFonts w:ascii="Times New Roman" w:hAnsi="Times New Roman" w:cs="Times New Roman"/>
        </w:rPr>
        <w:footnoteRef/>
      </w:r>
      <w:r w:rsidRPr="003E28D4">
        <w:rPr>
          <w:rFonts w:ascii="Times New Roman" w:hAnsi="Times New Roman" w:cs="Times New Roman"/>
        </w:rPr>
        <w:t xml:space="preserve"> </w:t>
      </w:r>
      <w:r w:rsidRPr="003E28D4">
        <w:rPr>
          <w:rFonts w:ascii="Times New Roman" w:hAnsi="Times New Roman" w:cs="Times New Roman"/>
          <w:lang w:val="en-GB"/>
        </w:rPr>
        <w:t>Civil Code of the Republic of Lithuania</w:t>
      </w:r>
      <w:r w:rsidRPr="003E28D4">
        <w:rPr>
          <w:rFonts w:ascii="Times New Roman" w:hAnsi="Times New Roman" w:cs="Times New Roman"/>
        </w:rPr>
        <w:t xml:space="preserve">. Link: </w:t>
      </w:r>
      <w:hyperlink r:id="rId3" w:history="1">
        <w:r w:rsidRPr="003E28D4">
          <w:rPr>
            <w:rStyle w:val="Hyperlink"/>
            <w:rFonts w:ascii="Times New Roman" w:hAnsi="Times New Roman" w:cs="Times New Roman"/>
          </w:rPr>
          <w:t>http://www3.lrs.lt/pls/inter3/dokpaieska.showdoc_l?p_id=404614</w:t>
        </w:r>
      </w:hyperlink>
    </w:p>
  </w:footnote>
  <w:footnote w:id="4">
    <w:p w:rsidR="00494E75" w:rsidRPr="00494E75" w:rsidRDefault="00494E75">
      <w:pPr>
        <w:pStyle w:val="FootnoteText"/>
        <w:rPr>
          <w:lang w:val="en-US"/>
        </w:rPr>
      </w:pPr>
      <w:r>
        <w:rPr>
          <w:rStyle w:val="FootnoteReference"/>
        </w:rPr>
        <w:footnoteRef/>
      </w:r>
      <w:r>
        <w:t xml:space="preserve"> </w:t>
      </w:r>
      <w:r w:rsidRPr="0008130E">
        <w:rPr>
          <w:rFonts w:ascii="Times New Roman" w:eastAsia="Times New Roman" w:hAnsi="Times New Roman" w:cs="Times New Roman"/>
          <w:lang w:eastAsia="lt-LT"/>
        </w:rPr>
        <w:t>Civil Code of the Republic of Litahuania</w:t>
      </w:r>
      <w:r>
        <w:rPr>
          <w:rFonts w:ascii="Times New Roman" w:eastAsia="Times New Roman" w:hAnsi="Times New Roman" w:cs="Times New Roman"/>
          <w:lang w:eastAsia="lt-LT"/>
        </w:rPr>
        <w:t xml:space="preserve">. Link: </w:t>
      </w:r>
      <w:hyperlink r:id="rId4" w:history="1">
        <w:r>
          <w:rPr>
            <w:rStyle w:val="Hyperlink"/>
          </w:rPr>
          <w:t>http://www3.lrs.lt/pls/inter2/dokpaieska.showdoc_l?p_id=404614</w:t>
        </w:r>
      </w:hyperlink>
    </w:p>
  </w:footnote>
  <w:footnote w:id="5">
    <w:p w:rsidR="00494E75" w:rsidRPr="00494E75" w:rsidRDefault="00494E75">
      <w:pPr>
        <w:pStyle w:val="FootnoteText"/>
        <w:rPr>
          <w:lang w:val="en-US"/>
        </w:rPr>
      </w:pPr>
      <w:r>
        <w:rPr>
          <w:rStyle w:val="FootnoteReference"/>
        </w:rPr>
        <w:footnoteRef/>
      </w:r>
      <w:r>
        <w:t xml:space="preserve"> </w:t>
      </w:r>
      <w:r w:rsidRPr="0008130E">
        <w:rPr>
          <w:rFonts w:ascii="Times New Roman" w:eastAsia="Times New Roman" w:hAnsi="Times New Roman" w:cs="Times New Roman"/>
          <w:lang w:eastAsia="lt-LT"/>
        </w:rPr>
        <w:t>Law on the Approval and Entry info force of the Criminal Code, Criminal Code</w:t>
      </w:r>
      <w:r>
        <w:rPr>
          <w:rFonts w:ascii="Times New Roman" w:eastAsia="Times New Roman" w:hAnsi="Times New Roman" w:cs="Times New Roman"/>
          <w:lang w:eastAsia="lt-LT"/>
        </w:rPr>
        <w:t xml:space="preserve">. Link: </w:t>
      </w:r>
      <w:hyperlink r:id="rId5" w:history="1">
        <w:r>
          <w:rPr>
            <w:rStyle w:val="Hyperlink"/>
          </w:rPr>
          <w:t>http://www3.lrs.lt/pls/inter3/dokpaieska.showdoc_l?p_id=337361&amp;p_query=&amp;p_tr2=</w:t>
        </w:r>
      </w:hyperlink>
    </w:p>
  </w:footnote>
  <w:footnote w:id="6">
    <w:p w:rsidR="009C4405" w:rsidRPr="003251DB" w:rsidRDefault="009C4405">
      <w:pPr>
        <w:pStyle w:val="FootnoteText"/>
        <w:rPr>
          <w:rFonts w:ascii="Times New Roman" w:hAnsi="Times New Roman" w:cs="Times New Roman"/>
          <w:lang w:val="en-US"/>
        </w:rPr>
      </w:pPr>
      <w:r>
        <w:rPr>
          <w:rStyle w:val="FootnoteReference"/>
        </w:rPr>
        <w:footnoteRef/>
      </w:r>
      <w:r>
        <w:t xml:space="preserve">  </w:t>
      </w:r>
      <w:r w:rsidRPr="003251DB">
        <w:rPr>
          <w:rFonts w:ascii="Times New Roman" w:eastAsia="Times New Roman" w:hAnsi="Times New Roman" w:cs="Times New Roman"/>
          <w:lang w:eastAsia="lt-LT"/>
        </w:rPr>
        <w:t>Law on Fundamentals of Protection of the rights of the Child</w:t>
      </w:r>
      <w:r w:rsidR="006B30B0" w:rsidRPr="003251DB">
        <w:rPr>
          <w:rFonts w:ascii="Times New Roman" w:hAnsi="Times New Roman" w:cs="Times New Roman"/>
        </w:rPr>
        <w:t xml:space="preserve">. Link: </w:t>
      </w:r>
      <w:hyperlink r:id="rId6" w:history="1">
        <w:r w:rsidRPr="003251DB">
          <w:rPr>
            <w:rStyle w:val="Hyperlink"/>
            <w:rFonts w:ascii="Times New Roman" w:hAnsi="Times New Roman" w:cs="Times New Roman"/>
          </w:rPr>
          <w:t>http://www3.lrs.lt/pls/inter3/dokpaieska.showdoc_l?p_id=30975&amp;p_query=&amp;p_tr2=</w:t>
        </w:r>
      </w:hyperlink>
    </w:p>
  </w:footnote>
  <w:footnote w:id="7">
    <w:p w:rsidR="006B30B0" w:rsidRPr="003251DB" w:rsidRDefault="006B30B0">
      <w:pPr>
        <w:pStyle w:val="FootnoteText"/>
        <w:rPr>
          <w:rFonts w:ascii="Times New Roman" w:hAnsi="Times New Roman" w:cs="Times New Roman"/>
          <w:lang w:val="en-US"/>
        </w:rPr>
      </w:pPr>
      <w:r w:rsidRPr="003251DB">
        <w:rPr>
          <w:rStyle w:val="FootnoteReference"/>
          <w:rFonts w:ascii="Times New Roman" w:hAnsi="Times New Roman" w:cs="Times New Roman"/>
        </w:rPr>
        <w:footnoteRef/>
      </w:r>
      <w:r w:rsidRPr="003251DB">
        <w:rPr>
          <w:rFonts w:ascii="Times New Roman" w:hAnsi="Times New Roman" w:cs="Times New Roman"/>
        </w:rPr>
        <w:t xml:space="preserve"> </w:t>
      </w:r>
      <w:r w:rsidRPr="003251DB">
        <w:rPr>
          <w:rFonts w:ascii="Times New Roman" w:eastAsia="Times New Roman" w:hAnsi="Times New Roman" w:cs="Times New Roman"/>
          <w:lang w:eastAsia="lt-LT"/>
        </w:rPr>
        <w:t>Law on Child Guardianship. Link:</w:t>
      </w:r>
      <w:r w:rsidRPr="003251DB">
        <w:rPr>
          <w:rFonts w:ascii="Times New Roman" w:eastAsia="Times New Roman" w:hAnsi="Times New Roman" w:cs="Times New Roman"/>
          <w:b/>
          <w:lang w:eastAsia="lt-LT"/>
        </w:rPr>
        <w:t xml:space="preserve"> </w:t>
      </w:r>
      <w:hyperlink r:id="rId7" w:history="1">
        <w:r w:rsidRPr="003251DB">
          <w:rPr>
            <w:rStyle w:val="Hyperlink"/>
            <w:rFonts w:ascii="Times New Roman" w:hAnsi="Times New Roman" w:cs="Times New Roman"/>
          </w:rPr>
          <w:t>http://www3.lrs.lt/pls/inter2/dokpaieska.showdoc_l?p_id=71029&amp;p_query=&amp;p_tr2=</w:t>
        </w:r>
      </w:hyperlink>
    </w:p>
  </w:footnote>
  <w:footnote w:id="8">
    <w:p w:rsidR="003251DB" w:rsidRPr="003251DB" w:rsidRDefault="003251DB">
      <w:pPr>
        <w:pStyle w:val="FootnoteText"/>
        <w:rPr>
          <w:lang w:val="en-US"/>
        </w:rPr>
      </w:pPr>
      <w:r w:rsidRPr="003251DB">
        <w:rPr>
          <w:rStyle w:val="FootnoteReference"/>
          <w:rFonts w:ascii="Times New Roman" w:hAnsi="Times New Roman" w:cs="Times New Roman"/>
        </w:rPr>
        <w:footnoteRef/>
      </w:r>
      <w:r w:rsidRPr="003251DB">
        <w:rPr>
          <w:rFonts w:ascii="Times New Roman" w:hAnsi="Times New Roman" w:cs="Times New Roman"/>
        </w:rPr>
        <w:t xml:space="preserve"> Resolution </w:t>
      </w:r>
      <w:r w:rsidRPr="003251DB">
        <w:rPr>
          <w:rFonts w:ascii="Times New Roman" w:eastAsia="Times New Roman" w:hAnsi="Times New Roman" w:cs="Times New Roman"/>
          <w:lang w:eastAsia="lt-LT"/>
        </w:rPr>
        <w:t>On the Approval of the State Family Policy Concept</w:t>
      </w:r>
      <w:r w:rsidRPr="003251DB">
        <w:rPr>
          <w:rFonts w:ascii="Times New Roman" w:hAnsi="Times New Roman" w:cs="Times New Roman"/>
        </w:rPr>
        <w:t xml:space="preserve">. Link: </w:t>
      </w:r>
      <w:hyperlink r:id="rId8" w:history="1">
        <w:r w:rsidRPr="003251DB">
          <w:rPr>
            <w:rStyle w:val="Hyperlink"/>
            <w:rFonts w:ascii="Times New Roman" w:hAnsi="Times New Roman" w:cs="Times New Roman"/>
          </w:rPr>
          <w:t>http://www3.lrs.lt/pls/inter3/dokpaieska.showdoc_l?p_id=323058&amp;p_query=child&amp;p_tr2=2</w:t>
        </w:r>
      </w:hyperlink>
    </w:p>
  </w:footnote>
  <w:footnote w:id="9">
    <w:p w:rsidR="00494E75" w:rsidRPr="00494E75" w:rsidRDefault="00494E75">
      <w:pPr>
        <w:pStyle w:val="FootnoteText"/>
        <w:rPr>
          <w:rFonts w:ascii="Times New Roman" w:hAnsi="Times New Roman" w:cs="Times New Roman"/>
          <w:lang w:val="en-US"/>
        </w:rPr>
      </w:pPr>
      <w:r>
        <w:rPr>
          <w:rStyle w:val="FootnoteReference"/>
        </w:rPr>
        <w:footnoteRef/>
      </w:r>
      <w:r>
        <w:t xml:space="preserve"> </w:t>
      </w:r>
      <w:r w:rsidRPr="00494E75">
        <w:rPr>
          <w:rFonts w:ascii="Times New Roman" w:hAnsi="Times New Roman" w:cs="Times New Roman"/>
          <w:lang w:val="en-US"/>
        </w:rPr>
        <w:t xml:space="preserve">Institution of the ombudsman for children rights of the republic of Lithuania. Link: </w:t>
      </w:r>
      <w:hyperlink r:id="rId9" w:history="1">
        <w:r>
          <w:rPr>
            <w:rStyle w:val="Hyperlink"/>
          </w:rPr>
          <w:t>http://www3.lrs.lt/pls/inter/vaikai?kalbId=2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41" w:rsidRDefault="00D76241">
    <w:pPr>
      <w:pStyle w:val="Header"/>
    </w:pPr>
    <w:r>
      <w:rPr>
        <w:noProof/>
        <w:lang w:eastAsia="lt-LT"/>
      </w:rPr>
      <w:drawing>
        <wp:anchor distT="0" distB="0" distL="114300" distR="114300" simplePos="0" relativeHeight="251658240" behindDoc="0" locked="0" layoutInCell="1" allowOverlap="1">
          <wp:simplePos x="0" y="0"/>
          <wp:positionH relativeFrom="column">
            <wp:posOffset>5501640</wp:posOffset>
          </wp:positionH>
          <wp:positionV relativeFrom="paragraph">
            <wp:posOffset>-192950</wp:posOffset>
          </wp:positionV>
          <wp:extent cx="742950" cy="790575"/>
          <wp:effectExtent l="0" t="0" r="0" b="0"/>
          <wp:wrapNone/>
          <wp:docPr id="3" name="Picture 2" descr="ang be 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 be fono.png"/>
                  <pic:cNvPicPr/>
                </pic:nvPicPr>
                <pic:blipFill>
                  <a:blip r:embed="rId1"/>
                  <a:stretch>
                    <a:fillRect/>
                  </a:stretch>
                </pic:blipFill>
                <pic:spPr>
                  <a:xfrm>
                    <a:off x="0" y="0"/>
                    <a:ext cx="742950" cy="790575"/>
                  </a:xfrm>
                  <a:prstGeom prst="rect">
                    <a:avLst/>
                  </a:prstGeom>
                </pic:spPr>
              </pic:pic>
            </a:graphicData>
          </a:graphic>
        </wp:anchor>
      </w:drawing>
    </w:r>
    <w:r>
      <w:rPr>
        <w:noProof/>
        <w:lang w:eastAsia="lt-LT"/>
      </w:rPr>
      <w:drawing>
        <wp:anchor distT="0" distB="0" distL="114300" distR="114300" simplePos="0" relativeHeight="251659264" behindDoc="0" locked="0" layoutInCell="1" allowOverlap="1">
          <wp:simplePos x="0" y="0"/>
          <wp:positionH relativeFrom="column">
            <wp:posOffset>-661035</wp:posOffset>
          </wp:positionH>
          <wp:positionV relativeFrom="paragraph">
            <wp:posOffset>-198120</wp:posOffset>
          </wp:positionV>
          <wp:extent cx="1524000" cy="790575"/>
          <wp:effectExtent l="19050" t="0" r="0" b="0"/>
          <wp:wrapNone/>
          <wp:docPr id="1"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
                  <a:stretch>
                    <a:fillRect/>
                  </a:stretch>
                </pic:blipFill>
                <pic:spPr>
                  <a:xfrm>
                    <a:off x="0" y="0"/>
                    <a:ext cx="1524000" cy="7905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0056"/>
    <w:multiLevelType w:val="hybridMultilevel"/>
    <w:tmpl w:val="72B2B122"/>
    <w:lvl w:ilvl="0" w:tplc="C508582E">
      <w:start w:val="3"/>
      <w:numFmt w:val="bullet"/>
      <w:lvlText w:val="-"/>
      <w:lvlJc w:val="left"/>
      <w:pPr>
        <w:ind w:left="720" w:hanging="360"/>
      </w:pPr>
      <w:rPr>
        <w:rFonts w:ascii="Arial" w:eastAsia="Times New Roman" w:hAnsi="Arial" w:cs="Arial" w:hint="default"/>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04049F6"/>
    <w:multiLevelType w:val="hybridMultilevel"/>
    <w:tmpl w:val="B7B06850"/>
    <w:lvl w:ilvl="0" w:tplc="660E7D20">
      <w:start w:val="1"/>
      <w:numFmt w:val="decimal"/>
      <w:lvlText w:val="%1."/>
      <w:lvlJc w:val="left"/>
      <w:pPr>
        <w:ind w:left="720" w:hanging="360"/>
      </w:pPr>
      <w:rPr>
        <w:rFonts w:ascii="Arial" w:hAnsi="Arial" w:cs="Arial"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9174A21"/>
    <w:multiLevelType w:val="hybridMultilevel"/>
    <w:tmpl w:val="6CFEE180"/>
    <w:lvl w:ilvl="0" w:tplc="5D04D98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9B00753"/>
    <w:multiLevelType w:val="hybridMultilevel"/>
    <w:tmpl w:val="DEF61BD8"/>
    <w:lvl w:ilvl="0" w:tplc="76C24F04">
      <w:start w:val="1"/>
      <w:numFmt w:val="decimal"/>
      <w:lvlText w:val="%1."/>
      <w:lvlJc w:val="left"/>
      <w:pPr>
        <w:ind w:left="720" w:hanging="360"/>
      </w:pPr>
      <w:rPr>
        <w:rFonts w:ascii="Arial" w:hAnsi="Arial" w:cs="Arial"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E594A20"/>
    <w:multiLevelType w:val="hybridMultilevel"/>
    <w:tmpl w:val="3972505E"/>
    <w:lvl w:ilvl="0" w:tplc="A6627D30">
      <w:start w:val="3"/>
      <w:numFmt w:val="bullet"/>
      <w:lvlText w:val="-"/>
      <w:lvlJc w:val="left"/>
      <w:pPr>
        <w:ind w:left="720" w:hanging="360"/>
      </w:pPr>
      <w:rPr>
        <w:rFonts w:ascii="Arial" w:eastAsia="Times New Roman" w:hAnsi="Arial" w:cs="Arial" w:hint="default"/>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FF745C6"/>
    <w:multiLevelType w:val="hybridMultilevel"/>
    <w:tmpl w:val="905226F6"/>
    <w:lvl w:ilvl="0" w:tplc="9F5AD2DA">
      <w:start w:val="1"/>
      <w:numFmt w:val="decimal"/>
      <w:lvlText w:val="%1"/>
      <w:lvlJc w:val="left"/>
      <w:pPr>
        <w:ind w:left="720" w:hanging="360"/>
      </w:pPr>
      <w:rPr>
        <w:rFonts w:ascii="Arial" w:hAnsi="Arial" w:cs="Arial"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358764A"/>
    <w:multiLevelType w:val="hybridMultilevel"/>
    <w:tmpl w:val="F266B3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72A7836"/>
    <w:multiLevelType w:val="hybridMultilevel"/>
    <w:tmpl w:val="8382835E"/>
    <w:lvl w:ilvl="0" w:tplc="11987074">
      <w:start w:val="1"/>
      <w:numFmt w:val="decimal"/>
      <w:lvlText w:val="%1"/>
      <w:lvlJc w:val="left"/>
      <w:pPr>
        <w:ind w:left="720" w:hanging="360"/>
      </w:pPr>
      <w:rPr>
        <w:rFonts w:ascii="Arial" w:hAnsi="Arial" w:cs="Arial"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A71364F"/>
    <w:multiLevelType w:val="multilevel"/>
    <w:tmpl w:val="4C9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C24A0B"/>
    <w:multiLevelType w:val="hybridMultilevel"/>
    <w:tmpl w:val="9A1E08F4"/>
    <w:lvl w:ilvl="0" w:tplc="EABCC138">
      <w:start w:val="7"/>
      <w:numFmt w:val="bullet"/>
      <w:lvlText w:val=""/>
      <w:lvlJc w:val="left"/>
      <w:pPr>
        <w:tabs>
          <w:tab w:val="num" w:pos="720"/>
        </w:tabs>
        <w:ind w:left="720" w:hanging="360"/>
      </w:pPr>
      <w:rPr>
        <w:rFonts w:ascii="Symbol" w:eastAsia="Helvetica" w:hAnsi="Symbol" w:cs="Helvetica"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3"/>
  </w:num>
  <w:num w:numId="4">
    <w:abstractNumId w:val="7"/>
  </w:num>
  <w:num w:numId="5">
    <w:abstractNumId w:val="1"/>
  </w:num>
  <w:num w:numId="6">
    <w:abstractNumId w:val="5"/>
  </w:num>
  <w:num w:numId="7">
    <w:abstractNumId w:val="4"/>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rsids>
    <w:rsidRoot w:val="00E15FB8"/>
    <w:rsid w:val="00037222"/>
    <w:rsid w:val="0008130E"/>
    <w:rsid w:val="00081738"/>
    <w:rsid w:val="000B24F1"/>
    <w:rsid w:val="000D4E07"/>
    <w:rsid w:val="000E5062"/>
    <w:rsid w:val="00113768"/>
    <w:rsid w:val="00131786"/>
    <w:rsid w:val="00172B03"/>
    <w:rsid w:val="001E3E88"/>
    <w:rsid w:val="002E3A36"/>
    <w:rsid w:val="003251DB"/>
    <w:rsid w:val="00390258"/>
    <w:rsid w:val="00394723"/>
    <w:rsid w:val="003E0B76"/>
    <w:rsid w:val="003E28D4"/>
    <w:rsid w:val="003F1311"/>
    <w:rsid w:val="004043AF"/>
    <w:rsid w:val="004671FF"/>
    <w:rsid w:val="00483CDF"/>
    <w:rsid w:val="00494E75"/>
    <w:rsid w:val="004D1A1E"/>
    <w:rsid w:val="004F36D2"/>
    <w:rsid w:val="004F4365"/>
    <w:rsid w:val="0055291C"/>
    <w:rsid w:val="005B2162"/>
    <w:rsid w:val="005C0D38"/>
    <w:rsid w:val="005E0878"/>
    <w:rsid w:val="006B30B0"/>
    <w:rsid w:val="007755CE"/>
    <w:rsid w:val="007C5DF9"/>
    <w:rsid w:val="008B25EA"/>
    <w:rsid w:val="009C4405"/>
    <w:rsid w:val="009F79AC"/>
    <w:rsid w:val="00A13F72"/>
    <w:rsid w:val="00A200F4"/>
    <w:rsid w:val="00CA2746"/>
    <w:rsid w:val="00CA6C0C"/>
    <w:rsid w:val="00CC5E49"/>
    <w:rsid w:val="00CF3E57"/>
    <w:rsid w:val="00D76241"/>
    <w:rsid w:val="00E15842"/>
    <w:rsid w:val="00E159F4"/>
    <w:rsid w:val="00E15FB8"/>
    <w:rsid w:val="00E36300"/>
    <w:rsid w:val="00E56724"/>
    <w:rsid w:val="00EB2AF0"/>
    <w:rsid w:val="00F45F18"/>
    <w:rsid w:val="00F7106B"/>
    <w:rsid w:val="00FF08F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F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5FB8"/>
  </w:style>
  <w:style w:type="paragraph" w:styleId="Footer">
    <w:name w:val="footer"/>
    <w:basedOn w:val="Normal"/>
    <w:link w:val="FooterChar"/>
    <w:uiPriority w:val="99"/>
    <w:unhideWhenUsed/>
    <w:rsid w:val="00E15F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5FB8"/>
  </w:style>
  <w:style w:type="table" w:styleId="TableGrid">
    <w:name w:val="Table Grid"/>
    <w:basedOn w:val="TableNormal"/>
    <w:rsid w:val="00E15FB8"/>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metai">
    <w:name w:val="Data_metai"/>
    <w:basedOn w:val="DefaultParagraphFont"/>
    <w:rsid w:val="003F1311"/>
    <w:rPr>
      <w:rFonts w:cs="Times New Roman"/>
    </w:rPr>
  </w:style>
  <w:style w:type="paragraph" w:styleId="ListParagraph">
    <w:name w:val="List Paragraph"/>
    <w:basedOn w:val="Normal"/>
    <w:uiPriority w:val="34"/>
    <w:qFormat/>
    <w:rsid w:val="005B2162"/>
    <w:pPr>
      <w:ind w:left="720"/>
      <w:contextualSpacing/>
    </w:pPr>
  </w:style>
  <w:style w:type="character" w:customStyle="1" w:styleId="shorttext">
    <w:name w:val="short_text"/>
    <w:basedOn w:val="DefaultParagraphFont"/>
    <w:rsid w:val="004671FF"/>
  </w:style>
  <w:style w:type="character" w:customStyle="1" w:styleId="hps">
    <w:name w:val="hps"/>
    <w:basedOn w:val="DefaultParagraphFont"/>
    <w:rsid w:val="004671FF"/>
  </w:style>
  <w:style w:type="paragraph" w:styleId="EndnoteText">
    <w:name w:val="endnote text"/>
    <w:basedOn w:val="Normal"/>
    <w:link w:val="EndnoteTextChar"/>
    <w:uiPriority w:val="99"/>
    <w:semiHidden/>
    <w:unhideWhenUsed/>
    <w:rsid w:val="009C44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405"/>
    <w:rPr>
      <w:sz w:val="20"/>
      <w:szCs w:val="20"/>
    </w:rPr>
  </w:style>
  <w:style w:type="character" w:styleId="EndnoteReference">
    <w:name w:val="endnote reference"/>
    <w:basedOn w:val="DefaultParagraphFont"/>
    <w:uiPriority w:val="99"/>
    <w:semiHidden/>
    <w:unhideWhenUsed/>
    <w:rsid w:val="009C4405"/>
    <w:rPr>
      <w:vertAlign w:val="superscript"/>
    </w:rPr>
  </w:style>
  <w:style w:type="paragraph" w:styleId="FootnoteText">
    <w:name w:val="footnote text"/>
    <w:basedOn w:val="Normal"/>
    <w:link w:val="FootnoteTextChar"/>
    <w:uiPriority w:val="99"/>
    <w:semiHidden/>
    <w:unhideWhenUsed/>
    <w:rsid w:val="009C4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405"/>
    <w:rPr>
      <w:sz w:val="20"/>
      <w:szCs w:val="20"/>
    </w:rPr>
  </w:style>
  <w:style w:type="character" w:styleId="FootnoteReference">
    <w:name w:val="footnote reference"/>
    <w:basedOn w:val="DefaultParagraphFont"/>
    <w:uiPriority w:val="99"/>
    <w:semiHidden/>
    <w:unhideWhenUsed/>
    <w:rsid w:val="009C4405"/>
    <w:rPr>
      <w:vertAlign w:val="superscript"/>
    </w:rPr>
  </w:style>
  <w:style w:type="character" w:styleId="Hyperlink">
    <w:name w:val="Hyperlink"/>
    <w:basedOn w:val="DefaultParagraphFont"/>
    <w:uiPriority w:val="99"/>
    <w:semiHidden/>
    <w:unhideWhenUsed/>
    <w:rsid w:val="009C4405"/>
    <w:rPr>
      <w:color w:val="0000FF"/>
      <w:u w:val="single"/>
    </w:rPr>
  </w:style>
  <w:style w:type="paragraph" w:customStyle="1" w:styleId="bodytext">
    <w:name w:val="bodytext"/>
    <w:basedOn w:val="Normal"/>
    <w:rsid w:val="009C440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3251DB"/>
  </w:style>
  <w:style w:type="paragraph" w:customStyle="1" w:styleId="dokparasas">
    <w:name w:val="dokparasas"/>
    <w:basedOn w:val="Normal"/>
    <w:rsid w:val="003251D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D76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F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5FB8"/>
  </w:style>
  <w:style w:type="paragraph" w:styleId="Footer">
    <w:name w:val="footer"/>
    <w:basedOn w:val="Normal"/>
    <w:link w:val="FooterChar"/>
    <w:uiPriority w:val="99"/>
    <w:unhideWhenUsed/>
    <w:rsid w:val="00E15F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5FB8"/>
  </w:style>
  <w:style w:type="table" w:styleId="TableGrid">
    <w:name w:val="Table Grid"/>
    <w:basedOn w:val="TableNormal"/>
    <w:rsid w:val="00E15FB8"/>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metai">
    <w:name w:val="Data_metai"/>
    <w:basedOn w:val="DefaultParagraphFont"/>
    <w:rsid w:val="003F1311"/>
    <w:rPr>
      <w:rFonts w:cs="Times New Roman"/>
    </w:rPr>
  </w:style>
  <w:style w:type="paragraph" w:styleId="ListParagraph">
    <w:name w:val="List Paragraph"/>
    <w:basedOn w:val="Normal"/>
    <w:uiPriority w:val="34"/>
    <w:qFormat/>
    <w:rsid w:val="005B2162"/>
    <w:pPr>
      <w:ind w:left="720"/>
      <w:contextualSpacing/>
    </w:pPr>
  </w:style>
  <w:style w:type="character" w:customStyle="1" w:styleId="shorttext">
    <w:name w:val="short_text"/>
    <w:basedOn w:val="DefaultParagraphFont"/>
    <w:rsid w:val="004671FF"/>
  </w:style>
  <w:style w:type="character" w:customStyle="1" w:styleId="hps">
    <w:name w:val="hps"/>
    <w:basedOn w:val="DefaultParagraphFont"/>
    <w:rsid w:val="004671FF"/>
  </w:style>
  <w:style w:type="paragraph" w:styleId="EndnoteText">
    <w:name w:val="endnote text"/>
    <w:basedOn w:val="Normal"/>
    <w:link w:val="EndnoteTextChar"/>
    <w:uiPriority w:val="99"/>
    <w:semiHidden/>
    <w:unhideWhenUsed/>
    <w:rsid w:val="009C44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405"/>
    <w:rPr>
      <w:sz w:val="20"/>
      <w:szCs w:val="20"/>
    </w:rPr>
  </w:style>
  <w:style w:type="character" w:styleId="EndnoteReference">
    <w:name w:val="endnote reference"/>
    <w:basedOn w:val="DefaultParagraphFont"/>
    <w:uiPriority w:val="99"/>
    <w:semiHidden/>
    <w:unhideWhenUsed/>
    <w:rsid w:val="009C4405"/>
    <w:rPr>
      <w:vertAlign w:val="superscript"/>
    </w:rPr>
  </w:style>
  <w:style w:type="paragraph" w:styleId="FootnoteText">
    <w:name w:val="footnote text"/>
    <w:basedOn w:val="Normal"/>
    <w:link w:val="FootnoteTextChar"/>
    <w:uiPriority w:val="99"/>
    <w:semiHidden/>
    <w:unhideWhenUsed/>
    <w:rsid w:val="009C4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405"/>
    <w:rPr>
      <w:sz w:val="20"/>
      <w:szCs w:val="20"/>
    </w:rPr>
  </w:style>
  <w:style w:type="character" w:styleId="FootnoteReference">
    <w:name w:val="footnote reference"/>
    <w:basedOn w:val="DefaultParagraphFont"/>
    <w:uiPriority w:val="99"/>
    <w:semiHidden/>
    <w:unhideWhenUsed/>
    <w:rsid w:val="009C4405"/>
    <w:rPr>
      <w:vertAlign w:val="superscript"/>
    </w:rPr>
  </w:style>
  <w:style w:type="character" w:styleId="Hyperlink">
    <w:name w:val="Hyperlink"/>
    <w:basedOn w:val="DefaultParagraphFont"/>
    <w:uiPriority w:val="99"/>
    <w:semiHidden/>
    <w:unhideWhenUsed/>
    <w:rsid w:val="009C4405"/>
    <w:rPr>
      <w:color w:val="0000FF"/>
      <w:u w:val="single"/>
    </w:rPr>
  </w:style>
  <w:style w:type="paragraph" w:customStyle="1" w:styleId="bodytext">
    <w:name w:val="bodytext"/>
    <w:basedOn w:val="Normal"/>
    <w:rsid w:val="009C440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3251DB"/>
  </w:style>
  <w:style w:type="paragraph" w:customStyle="1" w:styleId="dokparasas">
    <w:name w:val="dokparasas"/>
    <w:basedOn w:val="Normal"/>
    <w:rsid w:val="003251D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480463939">
      <w:bodyDiv w:val="1"/>
      <w:marLeft w:val="0"/>
      <w:marRight w:val="0"/>
      <w:marTop w:val="0"/>
      <w:marBottom w:val="0"/>
      <w:divBdr>
        <w:top w:val="none" w:sz="0" w:space="0" w:color="auto"/>
        <w:left w:val="none" w:sz="0" w:space="0" w:color="auto"/>
        <w:bottom w:val="none" w:sz="0" w:space="0" w:color="auto"/>
        <w:right w:val="none" w:sz="0" w:space="0" w:color="auto"/>
      </w:divBdr>
    </w:div>
    <w:div w:id="490024863">
      <w:bodyDiv w:val="1"/>
      <w:marLeft w:val="0"/>
      <w:marRight w:val="0"/>
      <w:marTop w:val="0"/>
      <w:marBottom w:val="0"/>
      <w:divBdr>
        <w:top w:val="none" w:sz="0" w:space="0" w:color="auto"/>
        <w:left w:val="none" w:sz="0" w:space="0" w:color="auto"/>
        <w:bottom w:val="none" w:sz="0" w:space="0" w:color="auto"/>
        <w:right w:val="none" w:sz="0" w:space="0" w:color="auto"/>
      </w:divBdr>
    </w:div>
    <w:div w:id="928541837">
      <w:bodyDiv w:val="1"/>
      <w:marLeft w:val="0"/>
      <w:marRight w:val="0"/>
      <w:marTop w:val="0"/>
      <w:marBottom w:val="0"/>
      <w:divBdr>
        <w:top w:val="none" w:sz="0" w:space="0" w:color="auto"/>
        <w:left w:val="none" w:sz="0" w:space="0" w:color="auto"/>
        <w:bottom w:val="none" w:sz="0" w:space="0" w:color="auto"/>
        <w:right w:val="none" w:sz="0" w:space="0" w:color="auto"/>
      </w:divBdr>
    </w:div>
    <w:div w:id="1279529573">
      <w:bodyDiv w:val="1"/>
      <w:marLeft w:val="0"/>
      <w:marRight w:val="0"/>
      <w:marTop w:val="0"/>
      <w:marBottom w:val="0"/>
      <w:divBdr>
        <w:top w:val="none" w:sz="0" w:space="0" w:color="auto"/>
        <w:left w:val="none" w:sz="0" w:space="0" w:color="auto"/>
        <w:bottom w:val="none" w:sz="0" w:space="0" w:color="auto"/>
        <w:right w:val="none" w:sz="0" w:space="0" w:color="auto"/>
      </w:divBdr>
    </w:div>
    <w:div w:id="1469664661">
      <w:bodyDiv w:val="1"/>
      <w:marLeft w:val="0"/>
      <w:marRight w:val="0"/>
      <w:marTop w:val="0"/>
      <w:marBottom w:val="0"/>
      <w:divBdr>
        <w:top w:val="none" w:sz="0" w:space="0" w:color="auto"/>
        <w:left w:val="none" w:sz="0" w:space="0" w:color="auto"/>
        <w:bottom w:val="none" w:sz="0" w:space="0" w:color="auto"/>
        <w:right w:val="none" w:sz="0" w:space="0" w:color="auto"/>
      </w:divBdr>
    </w:div>
    <w:div w:id="20581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3.lrs.lt/pls/inter3/dokpaieska.showdoc_l?p_id=323058&amp;p_query=child&amp;p_tr2=2" TargetMode="External"/><Relationship Id="rId3" Type="http://schemas.openxmlformats.org/officeDocument/2006/relationships/hyperlink" Target="http://www3.lrs.lt/pls/inter3/dokpaieska.showdoc_l?p_id=404614" TargetMode="External"/><Relationship Id="rId7" Type="http://schemas.openxmlformats.org/officeDocument/2006/relationships/hyperlink" Target="http://www3.lrs.lt/pls/inter2/dokpaieska.showdoc_l?p_id=71029&amp;p_query=&amp;p_tr2=" TargetMode="External"/><Relationship Id="rId2" Type="http://schemas.openxmlformats.org/officeDocument/2006/relationships/hyperlink" Target="http://www3.lrs.lt/pls/inter3/dokpaieska.showdoc_l?p_id=429494" TargetMode="External"/><Relationship Id="rId1" Type="http://schemas.openxmlformats.org/officeDocument/2006/relationships/hyperlink" Target="http://www3.lrs.lt/pls/inter3/dokpaieska.showdoc_l?p_id=337361&amp;p_query=&amp;p_tr2=" TargetMode="External"/><Relationship Id="rId6" Type="http://schemas.openxmlformats.org/officeDocument/2006/relationships/hyperlink" Target="http://www3.lrs.lt/pls/inter3/dokpaieska.showdoc_l?p_id=30975&amp;p_query=&amp;p_tr2=" TargetMode="External"/><Relationship Id="rId5" Type="http://schemas.openxmlformats.org/officeDocument/2006/relationships/hyperlink" Target="http://www3.lrs.lt/pls/inter3/dokpaieska.showdoc_l?p_id=337361&amp;p_query=&amp;p_tr2=" TargetMode="External"/><Relationship Id="rId4" Type="http://schemas.openxmlformats.org/officeDocument/2006/relationships/hyperlink" Target="http://www3.lrs.lt/pls/inter2/dokpaieska.showdoc_l?p_id=404614" TargetMode="External"/><Relationship Id="rId9" Type="http://schemas.openxmlformats.org/officeDocument/2006/relationships/hyperlink" Target="http://www3.lrs.lt/pls/inter/vaikai?kalbId=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366C-0BAB-43BF-A856-19E4AC30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1766</Words>
  <Characters>9113</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Rugilė</dc:creator>
  <cp:lastModifiedBy>Kamilė</cp:lastModifiedBy>
  <cp:revision>2</cp:revision>
  <dcterms:created xsi:type="dcterms:W3CDTF">2012-07-08T19:04:00Z</dcterms:created>
  <dcterms:modified xsi:type="dcterms:W3CDTF">2012-07-08T19:04:00Z</dcterms:modified>
</cp:coreProperties>
</file>